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charts/chart16.xml" ContentType="application/vnd.openxmlformats-officedocument.drawingml.chart+xml"/>
  <Override PartName="/word/theme/themeOverride12.xml" ContentType="application/vnd.openxmlformats-officedocument.themeOverride+xml"/>
  <Override PartName="/word/charts/chart17.xml" ContentType="application/vnd.openxmlformats-officedocument.drawingml.chart+xml"/>
  <Override PartName="/word/theme/themeOverride13.xml" ContentType="application/vnd.openxmlformats-officedocument.themeOverride+xml"/>
  <Override PartName="/word/charts/chart18.xml" ContentType="application/vnd.openxmlformats-officedocument.drawingml.chart+xml"/>
  <Override PartName="/word/theme/themeOverride14.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theme/themeOverride15.xml" ContentType="application/vnd.openxmlformats-officedocument.themeOverride+xml"/>
  <Override PartName="/word/charts/chart21.xml" ContentType="application/vnd.openxmlformats-officedocument.drawingml.chart+xml"/>
  <Override PartName="/word/theme/themeOverride16.xml" ContentType="application/vnd.openxmlformats-officedocument.themeOverride+xml"/>
  <Override PartName="/word/charts/chart22.xml" ContentType="application/vnd.openxmlformats-officedocument.drawingml.chart+xml"/>
  <Override PartName="/word/theme/themeOverride17.xml" ContentType="application/vnd.openxmlformats-officedocument.themeOverride+xml"/>
  <Override PartName="/word/charts/chart23.xml" ContentType="application/vnd.openxmlformats-officedocument.drawingml.chart+xml"/>
  <Override PartName="/word/theme/themeOverride18.xml" ContentType="application/vnd.openxmlformats-officedocument.themeOverride+xml"/>
  <Override PartName="/word/charts/chart24.xml" ContentType="application/vnd.openxmlformats-officedocument.drawingml.chart+xml"/>
  <Override PartName="/word/theme/themeOverride19.xml" ContentType="application/vnd.openxmlformats-officedocument.themeOverride+xml"/>
  <Override PartName="/word/charts/chart25.xml" ContentType="application/vnd.openxmlformats-officedocument.drawingml.chart+xml"/>
  <Override PartName="/word/charts/chart26.xml" ContentType="application/vnd.openxmlformats-officedocument.drawingml.chart+xml"/>
  <Override PartName="/word/theme/themeOverride20.xml" ContentType="application/vnd.openxmlformats-officedocument.themeOverride+xml"/>
  <Override PartName="/word/charts/chart27.xml" ContentType="application/vnd.openxmlformats-officedocument.drawingml.chart+xml"/>
  <Override PartName="/word/theme/themeOverride21.xml" ContentType="application/vnd.openxmlformats-officedocument.themeOverride+xml"/>
  <Override PartName="/word/charts/chart28.xml" ContentType="application/vnd.openxmlformats-officedocument.drawingml.chart+xml"/>
  <Override PartName="/word/theme/themeOverride22.xml" ContentType="application/vnd.openxmlformats-officedocument.themeOverride+xml"/>
  <Override PartName="/word/charts/chart29.xml" ContentType="application/vnd.openxmlformats-officedocument.drawingml.chart+xml"/>
  <Override PartName="/word/theme/themeOverride23.xml" ContentType="application/vnd.openxmlformats-officedocument.themeOverride+xml"/>
  <Override PartName="/word/charts/chart30.xml" ContentType="application/vnd.openxmlformats-officedocument.drawingml.chart+xml"/>
  <Override PartName="/word/theme/themeOverride24.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theme/themeOverride25.xml" ContentType="application/vnd.openxmlformats-officedocument.themeOverride+xml"/>
  <Override PartName="/word/charts/chart33.xml" ContentType="application/vnd.openxmlformats-officedocument.drawingml.chart+xml"/>
  <Override PartName="/word/theme/themeOverride26.xml" ContentType="application/vnd.openxmlformats-officedocument.themeOverride+xml"/>
  <Override PartName="/word/charts/chart34.xml" ContentType="application/vnd.openxmlformats-officedocument.drawingml.chart+xml"/>
  <Override PartName="/word/theme/themeOverride27.xml" ContentType="application/vnd.openxmlformats-officedocument.themeOverride+xml"/>
  <Override PartName="/word/charts/chart35.xml" ContentType="application/vnd.openxmlformats-officedocument.drawingml.chart+xml"/>
  <Override PartName="/word/theme/themeOverride28.xml" ContentType="application/vnd.openxmlformats-officedocument.themeOverride+xml"/>
  <Override PartName="/word/charts/chart36.xml" ContentType="application/vnd.openxmlformats-officedocument.drawingml.chart+xml"/>
  <Override PartName="/word/theme/themeOverride29.xml" ContentType="application/vnd.openxmlformats-officedocument.themeOverride+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39775065" w:displacedByCustomXml="next"/>
    <w:bookmarkStart w:id="1" w:name="_Toc436671950" w:displacedByCustomXml="next"/>
    <w:sdt>
      <w:sdtPr>
        <w:rPr>
          <w:rFonts w:asciiTheme="majorHAnsi" w:eastAsiaTheme="majorEastAsia" w:hAnsiTheme="majorHAnsi" w:cstheme="majorBidi"/>
          <w:sz w:val="72"/>
          <w:szCs w:val="72"/>
        </w:rPr>
        <w:id w:val="-504054889"/>
        <w:docPartObj>
          <w:docPartGallery w:val="Cover Pages"/>
          <w:docPartUnique/>
        </w:docPartObj>
      </w:sdtPr>
      <w:sdtEndPr>
        <w:rPr>
          <w:rFonts w:asciiTheme="minorHAnsi" w:eastAsiaTheme="minorHAnsi" w:hAnsiTheme="minorHAnsi" w:cstheme="minorBidi"/>
          <w:sz w:val="22"/>
          <w:szCs w:val="22"/>
        </w:rPr>
      </w:sdtEndPr>
      <w:sdtContent>
        <w:p w:rsidR="003C318E" w:rsidRDefault="003C318E" w:rsidP="003C318E">
          <w:pPr>
            <w:jc w:val="center"/>
            <w:rPr>
              <w:rFonts w:asciiTheme="majorHAnsi" w:eastAsiaTheme="majorEastAsia" w:hAnsiTheme="majorHAnsi" w:cstheme="majorBidi"/>
              <w:sz w:val="72"/>
              <w:szCs w:val="72"/>
            </w:rPr>
          </w:pPr>
        </w:p>
        <w:p w:rsidR="003C318E" w:rsidRDefault="003C318E" w:rsidP="003C318E">
          <w:pPr>
            <w:jc w:val="center"/>
            <w:rPr>
              <w:rFonts w:asciiTheme="majorHAnsi" w:eastAsiaTheme="majorEastAsia" w:hAnsiTheme="majorHAnsi" w:cstheme="majorBidi"/>
              <w:sz w:val="72"/>
              <w:szCs w:val="72"/>
            </w:rPr>
          </w:pPr>
        </w:p>
        <w:p w:rsidR="003C318E" w:rsidRDefault="003C318E" w:rsidP="003C318E">
          <w:pPr>
            <w:jc w:val="center"/>
            <w:rPr>
              <w:rFonts w:asciiTheme="majorHAnsi" w:eastAsiaTheme="majorEastAsia" w:hAnsiTheme="majorHAnsi" w:cstheme="majorBidi"/>
              <w:sz w:val="72"/>
              <w:szCs w:val="72"/>
            </w:rPr>
          </w:pPr>
        </w:p>
        <w:p w:rsidR="003C318E" w:rsidRDefault="003C318E" w:rsidP="003C318E">
          <w:pPr>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Econventio-teszt 2016</w:t>
          </w:r>
        </w:p>
        <w:p w:rsidR="003C318E" w:rsidRDefault="003C318E" w:rsidP="003C318E">
          <w:pPr>
            <w:jc w:val="center"/>
            <w:rPr>
              <w:rFonts w:asciiTheme="majorHAnsi" w:eastAsiaTheme="majorEastAsia" w:hAnsiTheme="majorHAnsi" w:cstheme="majorBidi"/>
              <w:sz w:val="72"/>
              <w:szCs w:val="72"/>
            </w:rPr>
          </w:pPr>
        </w:p>
        <w:p w:rsidR="003C318E" w:rsidRPr="00DD121F" w:rsidRDefault="005937D0" w:rsidP="003C318E">
          <w:pPr>
            <w:jc w:val="center"/>
            <w:rPr>
              <w:rFonts w:asciiTheme="majorHAnsi" w:eastAsiaTheme="majorEastAsia" w:hAnsiTheme="majorHAnsi" w:cstheme="majorBidi"/>
              <w:sz w:val="60"/>
              <w:szCs w:val="60"/>
            </w:rPr>
          </w:pPr>
          <w:r>
            <w:rPr>
              <w:rFonts w:asciiTheme="majorHAnsi" w:eastAsiaTheme="majorEastAsia" w:hAnsiTheme="majorHAnsi" w:cstheme="majorBidi"/>
              <w:sz w:val="60"/>
              <w:szCs w:val="60"/>
            </w:rPr>
            <w:t>Középiskolások</w:t>
          </w:r>
          <w:bookmarkStart w:id="2" w:name="_GoBack"/>
          <w:bookmarkEnd w:id="2"/>
          <w:r w:rsidR="003C318E" w:rsidRPr="00DD121F">
            <w:rPr>
              <w:rFonts w:asciiTheme="majorHAnsi" w:eastAsiaTheme="majorEastAsia" w:hAnsiTheme="majorHAnsi" w:cstheme="majorBidi"/>
              <w:sz w:val="60"/>
              <w:szCs w:val="60"/>
            </w:rPr>
            <w:t xml:space="preserve"> </w:t>
          </w:r>
          <w:r w:rsidR="003C318E">
            <w:rPr>
              <w:rFonts w:asciiTheme="majorHAnsi" w:eastAsiaTheme="majorEastAsia" w:hAnsiTheme="majorHAnsi" w:cstheme="majorBidi"/>
              <w:sz w:val="60"/>
              <w:szCs w:val="60"/>
            </w:rPr>
            <w:t>p</w:t>
          </w:r>
          <w:r w:rsidR="003C318E" w:rsidRPr="00DD121F">
            <w:rPr>
              <w:rFonts w:asciiTheme="majorHAnsi" w:eastAsiaTheme="majorEastAsia" w:hAnsiTheme="majorHAnsi" w:cstheme="majorBidi"/>
              <w:sz w:val="60"/>
              <w:szCs w:val="60"/>
            </w:rPr>
            <w:t>énzügyi kultúrája</w:t>
          </w:r>
        </w:p>
        <w:p w:rsidR="003C318E" w:rsidRDefault="003C318E" w:rsidP="003C318E">
          <w:pPr>
            <w:rPr>
              <w:rFonts w:asciiTheme="majorHAnsi" w:eastAsiaTheme="majorEastAsia" w:hAnsiTheme="majorHAnsi" w:cstheme="majorBidi"/>
              <w:sz w:val="72"/>
              <w:szCs w:val="72"/>
            </w:rPr>
          </w:pPr>
        </w:p>
        <w:p w:rsidR="003C318E" w:rsidRDefault="003C318E" w:rsidP="003C318E">
          <w:pPr>
            <w:rPr>
              <w:rFonts w:asciiTheme="majorHAnsi" w:eastAsiaTheme="majorEastAsia" w:hAnsiTheme="majorHAnsi" w:cstheme="majorBidi"/>
              <w:sz w:val="72"/>
              <w:szCs w:val="72"/>
            </w:rPr>
          </w:pPr>
        </w:p>
        <w:p w:rsidR="003C318E" w:rsidRPr="00DD121F" w:rsidRDefault="003C318E" w:rsidP="003C318E">
          <w:pPr>
            <w:rPr>
              <w:rFonts w:asciiTheme="majorHAnsi" w:eastAsiaTheme="majorEastAsia" w:hAnsiTheme="majorHAnsi" w:cstheme="majorBidi"/>
              <w:sz w:val="40"/>
              <w:szCs w:val="40"/>
            </w:rPr>
          </w:pPr>
          <w:r w:rsidRPr="00DD121F">
            <w:rPr>
              <w:rFonts w:asciiTheme="majorHAnsi" w:eastAsiaTheme="majorEastAsia" w:hAnsiTheme="majorHAnsi" w:cstheme="majorBidi"/>
              <w:sz w:val="40"/>
              <w:szCs w:val="40"/>
            </w:rPr>
            <w:t>Kovács Péter</w:t>
          </w:r>
        </w:p>
        <w:p w:rsidR="003C318E" w:rsidRPr="00DD121F" w:rsidRDefault="003C318E" w:rsidP="003C318E">
          <w:pPr>
            <w:rPr>
              <w:rFonts w:asciiTheme="majorHAnsi" w:eastAsiaTheme="majorEastAsia" w:hAnsiTheme="majorHAnsi" w:cstheme="majorBidi"/>
              <w:sz w:val="40"/>
              <w:szCs w:val="40"/>
            </w:rPr>
          </w:pPr>
          <w:r w:rsidRPr="00DD121F">
            <w:rPr>
              <w:rFonts w:asciiTheme="majorHAnsi" w:eastAsiaTheme="majorEastAsia" w:hAnsiTheme="majorHAnsi" w:cstheme="majorBidi"/>
              <w:sz w:val="40"/>
              <w:szCs w:val="40"/>
            </w:rPr>
            <w:t>Sápi Ákos</w:t>
          </w:r>
        </w:p>
        <w:p w:rsidR="003C318E" w:rsidRDefault="003C318E" w:rsidP="003C318E">
          <w:pPr>
            <w:rPr>
              <w:rFonts w:asciiTheme="majorHAnsi" w:eastAsiaTheme="majorEastAsia" w:hAnsiTheme="majorHAnsi" w:cstheme="majorBidi"/>
              <w:sz w:val="40"/>
              <w:szCs w:val="40"/>
            </w:rPr>
          </w:pPr>
          <w:r w:rsidRPr="00DD121F">
            <w:rPr>
              <w:rFonts w:asciiTheme="majorHAnsi" w:eastAsiaTheme="majorEastAsia" w:hAnsiTheme="majorHAnsi" w:cstheme="majorBidi"/>
              <w:sz w:val="40"/>
              <w:szCs w:val="40"/>
            </w:rPr>
            <w:t>Árvai Dávid</w:t>
          </w:r>
        </w:p>
        <w:p w:rsidR="003C318E" w:rsidRPr="00DD121F" w:rsidRDefault="003C318E" w:rsidP="003C318E">
          <w:pPr>
            <w:rPr>
              <w:rFonts w:asciiTheme="majorHAnsi" w:eastAsiaTheme="majorEastAsia" w:hAnsiTheme="majorHAnsi" w:cstheme="majorBidi"/>
              <w:sz w:val="40"/>
              <w:szCs w:val="40"/>
            </w:rPr>
          </w:pPr>
        </w:p>
        <w:p w:rsidR="003C318E" w:rsidRDefault="003C318E" w:rsidP="003C318E">
          <w:pPr>
            <w:rPr>
              <w:rFonts w:asciiTheme="majorHAnsi" w:eastAsiaTheme="majorEastAsia" w:hAnsiTheme="majorHAnsi" w:cstheme="majorBidi"/>
              <w:sz w:val="72"/>
              <w:szCs w:val="72"/>
            </w:rPr>
            <w:sectPr w:rsidR="003C318E" w:rsidSect="002238CC">
              <w:pgSz w:w="11906" w:h="16838"/>
              <w:pgMar w:top="1417" w:right="1417" w:bottom="1417" w:left="1417" w:header="708" w:footer="708" w:gutter="0"/>
              <w:pgNumType w:start="0"/>
              <w:cols w:space="708"/>
              <w:titlePg/>
              <w:docGrid w:linePitch="360"/>
            </w:sectPr>
          </w:pPr>
        </w:p>
        <w:p w:rsidR="003C318E" w:rsidRDefault="00FB259E" w:rsidP="003C318E"/>
      </w:sdtContent>
    </w:sdt>
    <w:sdt>
      <w:sdtPr>
        <w:rPr>
          <w:rFonts w:asciiTheme="minorHAnsi" w:eastAsiaTheme="minorHAnsi" w:hAnsiTheme="minorHAnsi" w:cstheme="minorBidi"/>
          <w:b w:val="0"/>
          <w:bCs w:val="0"/>
          <w:color w:val="auto"/>
          <w:sz w:val="22"/>
          <w:szCs w:val="22"/>
          <w:lang w:eastAsia="en-US"/>
        </w:rPr>
        <w:id w:val="285630969"/>
        <w:docPartObj>
          <w:docPartGallery w:val="Table of Contents"/>
          <w:docPartUnique/>
        </w:docPartObj>
      </w:sdtPr>
      <w:sdtEndPr/>
      <w:sdtContent>
        <w:p w:rsidR="003C318E" w:rsidRDefault="003C318E" w:rsidP="003C318E">
          <w:pPr>
            <w:pStyle w:val="Tartalomjegyzkcmsora"/>
          </w:pPr>
          <w:r>
            <w:t>Tartalomjegyzék</w:t>
          </w:r>
        </w:p>
        <w:p w:rsidR="000D34D4" w:rsidRDefault="003C318E">
          <w:pPr>
            <w:pStyle w:val="TJ1"/>
            <w:tabs>
              <w:tab w:val="left" w:pos="440"/>
              <w:tab w:val="right" w:leader="dot" w:pos="9062"/>
            </w:tabs>
            <w:rPr>
              <w:rFonts w:eastAsiaTheme="minorEastAsia"/>
              <w:noProof/>
              <w:lang w:eastAsia="hu-HU"/>
            </w:rPr>
          </w:pPr>
          <w:r>
            <w:fldChar w:fldCharType="begin"/>
          </w:r>
          <w:r>
            <w:instrText xml:space="preserve"> TOC \o "1-3" \h \z \u </w:instrText>
          </w:r>
          <w:r>
            <w:fldChar w:fldCharType="separate"/>
          </w:r>
          <w:hyperlink w:anchor="_Toc469498378" w:history="1">
            <w:r w:rsidR="000D34D4" w:rsidRPr="00774111">
              <w:rPr>
                <w:rStyle w:val="Hiperhivatkozs"/>
                <w:noProof/>
              </w:rPr>
              <w:t>1.</w:t>
            </w:r>
            <w:r w:rsidR="000D34D4">
              <w:rPr>
                <w:rFonts w:eastAsiaTheme="minorEastAsia"/>
                <w:noProof/>
                <w:lang w:eastAsia="hu-HU"/>
              </w:rPr>
              <w:tab/>
            </w:r>
            <w:r w:rsidR="000D34D4" w:rsidRPr="00774111">
              <w:rPr>
                <w:rStyle w:val="Hiperhivatkozs"/>
                <w:noProof/>
              </w:rPr>
              <w:t>Bevezetés</w:t>
            </w:r>
            <w:r w:rsidR="000D34D4">
              <w:rPr>
                <w:noProof/>
                <w:webHidden/>
              </w:rPr>
              <w:tab/>
            </w:r>
            <w:r w:rsidR="000D34D4">
              <w:rPr>
                <w:noProof/>
                <w:webHidden/>
              </w:rPr>
              <w:fldChar w:fldCharType="begin"/>
            </w:r>
            <w:r w:rsidR="000D34D4">
              <w:rPr>
                <w:noProof/>
                <w:webHidden/>
              </w:rPr>
              <w:instrText xml:space="preserve"> PAGEREF _Toc469498378 \h </w:instrText>
            </w:r>
            <w:r w:rsidR="000D34D4">
              <w:rPr>
                <w:noProof/>
                <w:webHidden/>
              </w:rPr>
            </w:r>
            <w:r w:rsidR="000D34D4">
              <w:rPr>
                <w:noProof/>
                <w:webHidden/>
              </w:rPr>
              <w:fldChar w:fldCharType="separate"/>
            </w:r>
            <w:r w:rsidR="000D34D4">
              <w:rPr>
                <w:noProof/>
                <w:webHidden/>
              </w:rPr>
              <w:t>1</w:t>
            </w:r>
            <w:r w:rsidR="000D34D4">
              <w:rPr>
                <w:noProof/>
                <w:webHidden/>
              </w:rPr>
              <w:fldChar w:fldCharType="end"/>
            </w:r>
          </w:hyperlink>
        </w:p>
        <w:p w:rsidR="000D34D4" w:rsidRDefault="00FB259E">
          <w:pPr>
            <w:pStyle w:val="TJ1"/>
            <w:tabs>
              <w:tab w:val="left" w:pos="440"/>
              <w:tab w:val="right" w:leader="dot" w:pos="9062"/>
            </w:tabs>
            <w:rPr>
              <w:rFonts w:eastAsiaTheme="minorEastAsia"/>
              <w:noProof/>
              <w:lang w:eastAsia="hu-HU"/>
            </w:rPr>
          </w:pPr>
          <w:hyperlink w:anchor="_Toc469498379" w:history="1">
            <w:r w:rsidR="000D34D4" w:rsidRPr="00774111">
              <w:rPr>
                <w:rStyle w:val="Hiperhivatkozs"/>
                <w:noProof/>
              </w:rPr>
              <w:t>2.</w:t>
            </w:r>
            <w:r w:rsidR="000D34D4">
              <w:rPr>
                <w:rFonts w:eastAsiaTheme="minorEastAsia"/>
                <w:noProof/>
                <w:lang w:eastAsia="hu-HU"/>
              </w:rPr>
              <w:tab/>
            </w:r>
            <w:r w:rsidR="000D34D4" w:rsidRPr="00774111">
              <w:rPr>
                <w:rStyle w:val="Hiperhivatkozs"/>
                <w:noProof/>
              </w:rPr>
              <w:t>Elméleti háttér</w:t>
            </w:r>
            <w:r w:rsidR="000D34D4">
              <w:rPr>
                <w:noProof/>
                <w:webHidden/>
              </w:rPr>
              <w:tab/>
            </w:r>
            <w:r w:rsidR="000D34D4">
              <w:rPr>
                <w:noProof/>
                <w:webHidden/>
              </w:rPr>
              <w:fldChar w:fldCharType="begin"/>
            </w:r>
            <w:r w:rsidR="000D34D4">
              <w:rPr>
                <w:noProof/>
                <w:webHidden/>
              </w:rPr>
              <w:instrText xml:space="preserve"> PAGEREF _Toc469498379 \h </w:instrText>
            </w:r>
            <w:r w:rsidR="000D34D4">
              <w:rPr>
                <w:noProof/>
                <w:webHidden/>
              </w:rPr>
            </w:r>
            <w:r w:rsidR="000D34D4">
              <w:rPr>
                <w:noProof/>
                <w:webHidden/>
              </w:rPr>
              <w:fldChar w:fldCharType="separate"/>
            </w:r>
            <w:r w:rsidR="000D34D4">
              <w:rPr>
                <w:noProof/>
                <w:webHidden/>
              </w:rPr>
              <w:t>1</w:t>
            </w:r>
            <w:r w:rsidR="000D34D4">
              <w:rPr>
                <w:noProof/>
                <w:webHidden/>
              </w:rPr>
              <w:fldChar w:fldCharType="end"/>
            </w:r>
          </w:hyperlink>
        </w:p>
        <w:p w:rsidR="000D34D4" w:rsidRDefault="00FB259E">
          <w:pPr>
            <w:pStyle w:val="TJ1"/>
            <w:tabs>
              <w:tab w:val="left" w:pos="440"/>
              <w:tab w:val="right" w:leader="dot" w:pos="9062"/>
            </w:tabs>
            <w:rPr>
              <w:rFonts w:eastAsiaTheme="minorEastAsia"/>
              <w:noProof/>
              <w:lang w:eastAsia="hu-HU"/>
            </w:rPr>
          </w:pPr>
          <w:hyperlink w:anchor="_Toc469498380" w:history="1">
            <w:r w:rsidR="000D34D4" w:rsidRPr="00774111">
              <w:rPr>
                <w:rStyle w:val="Hiperhivatkozs"/>
                <w:noProof/>
              </w:rPr>
              <w:t>3.</w:t>
            </w:r>
            <w:r w:rsidR="000D34D4">
              <w:rPr>
                <w:rFonts w:eastAsiaTheme="minorEastAsia"/>
                <w:noProof/>
                <w:lang w:eastAsia="hu-HU"/>
              </w:rPr>
              <w:tab/>
            </w:r>
            <w:r w:rsidR="000D34D4" w:rsidRPr="00774111">
              <w:rPr>
                <w:rStyle w:val="Hiperhivatkozs"/>
                <w:noProof/>
              </w:rPr>
              <w:t>Módszertani háttér</w:t>
            </w:r>
            <w:r w:rsidR="000D34D4">
              <w:rPr>
                <w:noProof/>
                <w:webHidden/>
              </w:rPr>
              <w:tab/>
            </w:r>
            <w:r w:rsidR="000D34D4">
              <w:rPr>
                <w:noProof/>
                <w:webHidden/>
              </w:rPr>
              <w:fldChar w:fldCharType="begin"/>
            </w:r>
            <w:r w:rsidR="000D34D4">
              <w:rPr>
                <w:noProof/>
                <w:webHidden/>
              </w:rPr>
              <w:instrText xml:space="preserve"> PAGEREF _Toc469498380 \h </w:instrText>
            </w:r>
            <w:r w:rsidR="000D34D4">
              <w:rPr>
                <w:noProof/>
                <w:webHidden/>
              </w:rPr>
            </w:r>
            <w:r w:rsidR="000D34D4">
              <w:rPr>
                <w:noProof/>
                <w:webHidden/>
              </w:rPr>
              <w:fldChar w:fldCharType="separate"/>
            </w:r>
            <w:r w:rsidR="000D34D4">
              <w:rPr>
                <w:noProof/>
                <w:webHidden/>
              </w:rPr>
              <w:t>4</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1" w:history="1">
            <w:r w:rsidR="000D34D4" w:rsidRPr="00774111">
              <w:rPr>
                <w:rStyle w:val="Hiperhivatkozs"/>
                <w:noProof/>
              </w:rPr>
              <w:t>3.1.</w:t>
            </w:r>
            <w:r w:rsidR="000D34D4">
              <w:rPr>
                <w:rFonts w:eastAsiaTheme="minorEastAsia"/>
                <w:noProof/>
                <w:lang w:eastAsia="hu-HU"/>
              </w:rPr>
              <w:tab/>
            </w:r>
            <w:r w:rsidR="000D34D4" w:rsidRPr="00774111">
              <w:rPr>
                <w:rStyle w:val="Hiperhivatkozs"/>
                <w:noProof/>
              </w:rPr>
              <w:t>Az Econventio-teszt és index felépítése</w:t>
            </w:r>
            <w:r w:rsidR="000D34D4">
              <w:rPr>
                <w:noProof/>
                <w:webHidden/>
              </w:rPr>
              <w:tab/>
            </w:r>
            <w:r w:rsidR="000D34D4">
              <w:rPr>
                <w:noProof/>
                <w:webHidden/>
              </w:rPr>
              <w:fldChar w:fldCharType="begin"/>
            </w:r>
            <w:r w:rsidR="000D34D4">
              <w:rPr>
                <w:noProof/>
                <w:webHidden/>
              </w:rPr>
              <w:instrText xml:space="preserve"> PAGEREF _Toc469498381 \h </w:instrText>
            </w:r>
            <w:r w:rsidR="000D34D4">
              <w:rPr>
                <w:noProof/>
                <w:webHidden/>
              </w:rPr>
            </w:r>
            <w:r w:rsidR="000D34D4">
              <w:rPr>
                <w:noProof/>
                <w:webHidden/>
              </w:rPr>
              <w:fldChar w:fldCharType="separate"/>
            </w:r>
            <w:r w:rsidR="000D34D4">
              <w:rPr>
                <w:noProof/>
                <w:webHidden/>
              </w:rPr>
              <w:t>4</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2" w:history="1">
            <w:r w:rsidR="000D34D4" w:rsidRPr="00774111">
              <w:rPr>
                <w:rStyle w:val="Hiperhivatkozs"/>
                <w:noProof/>
              </w:rPr>
              <w:t>3.2.</w:t>
            </w:r>
            <w:r w:rsidR="000D34D4">
              <w:rPr>
                <w:rFonts w:eastAsiaTheme="minorEastAsia"/>
                <w:noProof/>
                <w:lang w:eastAsia="hu-HU"/>
              </w:rPr>
              <w:tab/>
            </w:r>
            <w:r w:rsidR="000D34D4" w:rsidRPr="00774111">
              <w:rPr>
                <w:rStyle w:val="Hiperhivatkozs"/>
                <w:noProof/>
              </w:rPr>
              <w:t>Az Econventio-index</w:t>
            </w:r>
            <w:r w:rsidR="000D34D4">
              <w:rPr>
                <w:noProof/>
                <w:webHidden/>
              </w:rPr>
              <w:tab/>
            </w:r>
            <w:r w:rsidR="000D34D4">
              <w:rPr>
                <w:noProof/>
                <w:webHidden/>
              </w:rPr>
              <w:fldChar w:fldCharType="begin"/>
            </w:r>
            <w:r w:rsidR="000D34D4">
              <w:rPr>
                <w:noProof/>
                <w:webHidden/>
              </w:rPr>
              <w:instrText xml:space="preserve"> PAGEREF _Toc469498382 \h </w:instrText>
            </w:r>
            <w:r w:rsidR="000D34D4">
              <w:rPr>
                <w:noProof/>
                <w:webHidden/>
              </w:rPr>
            </w:r>
            <w:r w:rsidR="000D34D4">
              <w:rPr>
                <w:noProof/>
                <w:webHidden/>
              </w:rPr>
              <w:fldChar w:fldCharType="separate"/>
            </w:r>
            <w:r w:rsidR="000D34D4">
              <w:rPr>
                <w:noProof/>
                <w:webHidden/>
              </w:rPr>
              <w:t>8</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3" w:history="1">
            <w:r w:rsidR="000D34D4" w:rsidRPr="00774111">
              <w:rPr>
                <w:rStyle w:val="Hiperhivatkozs"/>
                <w:noProof/>
              </w:rPr>
              <w:t>3.3.</w:t>
            </w:r>
            <w:r w:rsidR="000D34D4">
              <w:rPr>
                <w:rFonts w:eastAsiaTheme="minorEastAsia"/>
                <w:noProof/>
                <w:lang w:eastAsia="hu-HU"/>
              </w:rPr>
              <w:tab/>
            </w:r>
            <w:r w:rsidR="000D34D4" w:rsidRPr="00774111">
              <w:rPr>
                <w:rStyle w:val="Hiperhivatkozs"/>
                <w:noProof/>
              </w:rPr>
              <w:t>Elemzési módszertan</w:t>
            </w:r>
            <w:r w:rsidR="000D34D4">
              <w:rPr>
                <w:noProof/>
                <w:webHidden/>
              </w:rPr>
              <w:tab/>
            </w:r>
            <w:r w:rsidR="000D34D4">
              <w:rPr>
                <w:noProof/>
                <w:webHidden/>
              </w:rPr>
              <w:fldChar w:fldCharType="begin"/>
            </w:r>
            <w:r w:rsidR="000D34D4">
              <w:rPr>
                <w:noProof/>
                <w:webHidden/>
              </w:rPr>
              <w:instrText xml:space="preserve"> PAGEREF _Toc469498383 \h </w:instrText>
            </w:r>
            <w:r w:rsidR="000D34D4">
              <w:rPr>
                <w:noProof/>
                <w:webHidden/>
              </w:rPr>
            </w:r>
            <w:r w:rsidR="000D34D4">
              <w:rPr>
                <w:noProof/>
                <w:webHidden/>
              </w:rPr>
              <w:fldChar w:fldCharType="separate"/>
            </w:r>
            <w:r w:rsidR="000D34D4">
              <w:rPr>
                <w:noProof/>
                <w:webHidden/>
              </w:rPr>
              <w:t>9</w:t>
            </w:r>
            <w:r w:rsidR="000D34D4">
              <w:rPr>
                <w:noProof/>
                <w:webHidden/>
              </w:rPr>
              <w:fldChar w:fldCharType="end"/>
            </w:r>
          </w:hyperlink>
        </w:p>
        <w:p w:rsidR="000D34D4" w:rsidRDefault="00FB259E">
          <w:pPr>
            <w:pStyle w:val="TJ1"/>
            <w:tabs>
              <w:tab w:val="left" w:pos="440"/>
              <w:tab w:val="right" w:leader="dot" w:pos="9062"/>
            </w:tabs>
            <w:rPr>
              <w:rFonts w:eastAsiaTheme="minorEastAsia"/>
              <w:noProof/>
              <w:lang w:eastAsia="hu-HU"/>
            </w:rPr>
          </w:pPr>
          <w:hyperlink w:anchor="_Toc469498384" w:history="1">
            <w:r w:rsidR="000D34D4" w:rsidRPr="00774111">
              <w:rPr>
                <w:rStyle w:val="Hiperhivatkozs"/>
                <w:noProof/>
              </w:rPr>
              <w:t>4.</w:t>
            </w:r>
            <w:r w:rsidR="000D34D4">
              <w:rPr>
                <w:rFonts w:eastAsiaTheme="minorEastAsia"/>
                <w:noProof/>
                <w:lang w:eastAsia="hu-HU"/>
              </w:rPr>
              <w:tab/>
            </w:r>
            <w:r w:rsidR="000D34D4" w:rsidRPr="00774111">
              <w:rPr>
                <w:rStyle w:val="Hiperhivatkozs"/>
                <w:noProof/>
              </w:rPr>
              <w:t>Eredmények</w:t>
            </w:r>
            <w:r w:rsidR="000D34D4">
              <w:rPr>
                <w:noProof/>
                <w:webHidden/>
              </w:rPr>
              <w:tab/>
            </w:r>
            <w:r w:rsidR="000D34D4">
              <w:rPr>
                <w:noProof/>
                <w:webHidden/>
              </w:rPr>
              <w:fldChar w:fldCharType="begin"/>
            </w:r>
            <w:r w:rsidR="000D34D4">
              <w:rPr>
                <w:noProof/>
                <w:webHidden/>
              </w:rPr>
              <w:instrText xml:space="preserve"> PAGEREF _Toc469498384 \h </w:instrText>
            </w:r>
            <w:r w:rsidR="000D34D4">
              <w:rPr>
                <w:noProof/>
                <w:webHidden/>
              </w:rPr>
            </w:r>
            <w:r w:rsidR="000D34D4">
              <w:rPr>
                <w:noProof/>
                <w:webHidden/>
              </w:rPr>
              <w:fldChar w:fldCharType="separate"/>
            </w:r>
            <w:r w:rsidR="000D34D4">
              <w:rPr>
                <w:noProof/>
                <w:webHidden/>
              </w:rPr>
              <w:t>10</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5" w:history="1">
            <w:r w:rsidR="000D34D4" w:rsidRPr="00774111">
              <w:rPr>
                <w:rStyle w:val="Hiperhivatkozs"/>
                <w:noProof/>
              </w:rPr>
              <w:t>4.1.</w:t>
            </w:r>
            <w:r w:rsidR="000D34D4">
              <w:rPr>
                <w:rFonts w:eastAsiaTheme="minorEastAsia"/>
                <w:noProof/>
                <w:lang w:eastAsia="hu-HU"/>
              </w:rPr>
              <w:tab/>
            </w:r>
            <w:r w:rsidR="000D34D4" w:rsidRPr="00774111">
              <w:rPr>
                <w:rStyle w:val="Hiperhivatkozs"/>
                <w:noProof/>
              </w:rPr>
              <w:t>A mintáról</w:t>
            </w:r>
            <w:r w:rsidR="000D34D4">
              <w:rPr>
                <w:noProof/>
                <w:webHidden/>
              </w:rPr>
              <w:tab/>
            </w:r>
            <w:r w:rsidR="000D34D4">
              <w:rPr>
                <w:noProof/>
                <w:webHidden/>
              </w:rPr>
              <w:fldChar w:fldCharType="begin"/>
            </w:r>
            <w:r w:rsidR="000D34D4">
              <w:rPr>
                <w:noProof/>
                <w:webHidden/>
              </w:rPr>
              <w:instrText xml:space="preserve"> PAGEREF _Toc469498385 \h </w:instrText>
            </w:r>
            <w:r w:rsidR="000D34D4">
              <w:rPr>
                <w:noProof/>
                <w:webHidden/>
              </w:rPr>
            </w:r>
            <w:r w:rsidR="000D34D4">
              <w:rPr>
                <w:noProof/>
                <w:webHidden/>
              </w:rPr>
              <w:fldChar w:fldCharType="separate"/>
            </w:r>
            <w:r w:rsidR="000D34D4">
              <w:rPr>
                <w:noProof/>
                <w:webHidden/>
              </w:rPr>
              <w:t>10</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6" w:history="1">
            <w:r w:rsidR="000D34D4" w:rsidRPr="00774111">
              <w:rPr>
                <w:rStyle w:val="Hiperhivatkozs"/>
                <w:noProof/>
              </w:rPr>
              <w:t>4.2.</w:t>
            </w:r>
            <w:r w:rsidR="000D34D4">
              <w:rPr>
                <w:rFonts w:eastAsiaTheme="minorEastAsia"/>
                <w:noProof/>
                <w:lang w:eastAsia="hu-HU"/>
              </w:rPr>
              <w:tab/>
            </w:r>
            <w:r w:rsidR="000D34D4" w:rsidRPr="00774111">
              <w:rPr>
                <w:rStyle w:val="Hiperhivatkozs"/>
                <w:noProof/>
              </w:rPr>
              <w:t>Általános pénzügyi ismeretek</w:t>
            </w:r>
            <w:r w:rsidR="000D34D4">
              <w:rPr>
                <w:noProof/>
                <w:webHidden/>
              </w:rPr>
              <w:tab/>
            </w:r>
            <w:r w:rsidR="000D34D4">
              <w:rPr>
                <w:noProof/>
                <w:webHidden/>
              </w:rPr>
              <w:fldChar w:fldCharType="begin"/>
            </w:r>
            <w:r w:rsidR="000D34D4">
              <w:rPr>
                <w:noProof/>
                <w:webHidden/>
              </w:rPr>
              <w:instrText xml:space="preserve"> PAGEREF _Toc469498386 \h </w:instrText>
            </w:r>
            <w:r w:rsidR="000D34D4">
              <w:rPr>
                <w:noProof/>
                <w:webHidden/>
              </w:rPr>
            </w:r>
            <w:r w:rsidR="000D34D4">
              <w:rPr>
                <w:noProof/>
                <w:webHidden/>
              </w:rPr>
              <w:fldChar w:fldCharType="separate"/>
            </w:r>
            <w:r w:rsidR="000D34D4">
              <w:rPr>
                <w:noProof/>
                <w:webHidden/>
              </w:rPr>
              <w:t>10</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7" w:history="1">
            <w:r w:rsidR="000D34D4" w:rsidRPr="00774111">
              <w:rPr>
                <w:rStyle w:val="Hiperhivatkozs"/>
                <w:noProof/>
              </w:rPr>
              <w:t>4.3.</w:t>
            </w:r>
            <w:r w:rsidR="000D34D4">
              <w:rPr>
                <w:rFonts w:eastAsiaTheme="minorEastAsia"/>
                <w:noProof/>
                <w:lang w:eastAsia="hu-HU"/>
              </w:rPr>
              <w:tab/>
            </w:r>
            <w:r w:rsidR="000D34D4" w:rsidRPr="00774111">
              <w:rPr>
                <w:rStyle w:val="Hiperhivatkozs"/>
                <w:noProof/>
              </w:rPr>
              <w:t>Megtakarítások és befektetések</w:t>
            </w:r>
            <w:r w:rsidR="000D34D4">
              <w:rPr>
                <w:noProof/>
                <w:webHidden/>
              </w:rPr>
              <w:tab/>
            </w:r>
            <w:r w:rsidR="000D34D4">
              <w:rPr>
                <w:noProof/>
                <w:webHidden/>
              </w:rPr>
              <w:fldChar w:fldCharType="begin"/>
            </w:r>
            <w:r w:rsidR="000D34D4">
              <w:rPr>
                <w:noProof/>
                <w:webHidden/>
              </w:rPr>
              <w:instrText xml:space="preserve"> PAGEREF _Toc469498387 \h </w:instrText>
            </w:r>
            <w:r w:rsidR="000D34D4">
              <w:rPr>
                <w:noProof/>
                <w:webHidden/>
              </w:rPr>
            </w:r>
            <w:r w:rsidR="000D34D4">
              <w:rPr>
                <w:noProof/>
                <w:webHidden/>
              </w:rPr>
              <w:fldChar w:fldCharType="separate"/>
            </w:r>
            <w:r w:rsidR="000D34D4">
              <w:rPr>
                <w:noProof/>
                <w:webHidden/>
              </w:rPr>
              <w:t>16</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8" w:history="1">
            <w:r w:rsidR="000D34D4" w:rsidRPr="00774111">
              <w:rPr>
                <w:rStyle w:val="Hiperhivatkozs"/>
                <w:noProof/>
              </w:rPr>
              <w:t>4.4.</w:t>
            </w:r>
            <w:r w:rsidR="000D34D4">
              <w:rPr>
                <w:rFonts w:eastAsiaTheme="minorEastAsia"/>
                <w:noProof/>
                <w:lang w:eastAsia="hu-HU"/>
              </w:rPr>
              <w:tab/>
            </w:r>
            <w:r w:rsidR="000D34D4" w:rsidRPr="00774111">
              <w:rPr>
                <w:rStyle w:val="Hiperhivatkozs"/>
                <w:noProof/>
              </w:rPr>
              <w:t>Hitelezés</w:t>
            </w:r>
            <w:r w:rsidR="000D34D4">
              <w:rPr>
                <w:noProof/>
                <w:webHidden/>
              </w:rPr>
              <w:tab/>
            </w:r>
            <w:r w:rsidR="000D34D4">
              <w:rPr>
                <w:noProof/>
                <w:webHidden/>
              </w:rPr>
              <w:fldChar w:fldCharType="begin"/>
            </w:r>
            <w:r w:rsidR="000D34D4">
              <w:rPr>
                <w:noProof/>
                <w:webHidden/>
              </w:rPr>
              <w:instrText xml:space="preserve"> PAGEREF _Toc469498388 \h </w:instrText>
            </w:r>
            <w:r w:rsidR="000D34D4">
              <w:rPr>
                <w:noProof/>
                <w:webHidden/>
              </w:rPr>
            </w:r>
            <w:r w:rsidR="000D34D4">
              <w:rPr>
                <w:noProof/>
                <w:webHidden/>
              </w:rPr>
              <w:fldChar w:fldCharType="separate"/>
            </w:r>
            <w:r w:rsidR="000D34D4">
              <w:rPr>
                <w:noProof/>
                <w:webHidden/>
              </w:rPr>
              <w:t>22</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89" w:history="1">
            <w:r w:rsidR="000D34D4" w:rsidRPr="00774111">
              <w:rPr>
                <w:rStyle w:val="Hiperhivatkozs"/>
                <w:noProof/>
              </w:rPr>
              <w:t>4.5.</w:t>
            </w:r>
            <w:r w:rsidR="000D34D4">
              <w:rPr>
                <w:rFonts w:eastAsiaTheme="minorEastAsia"/>
                <w:noProof/>
                <w:lang w:eastAsia="hu-HU"/>
              </w:rPr>
              <w:tab/>
            </w:r>
            <w:r w:rsidR="000D34D4" w:rsidRPr="00774111">
              <w:rPr>
                <w:rStyle w:val="Hiperhivatkozs"/>
                <w:noProof/>
              </w:rPr>
              <w:t>Munka világa</w:t>
            </w:r>
            <w:r w:rsidR="000D34D4">
              <w:rPr>
                <w:noProof/>
                <w:webHidden/>
              </w:rPr>
              <w:tab/>
            </w:r>
            <w:r w:rsidR="000D34D4">
              <w:rPr>
                <w:noProof/>
                <w:webHidden/>
              </w:rPr>
              <w:fldChar w:fldCharType="begin"/>
            </w:r>
            <w:r w:rsidR="000D34D4">
              <w:rPr>
                <w:noProof/>
                <w:webHidden/>
              </w:rPr>
              <w:instrText xml:space="preserve"> PAGEREF _Toc469498389 \h </w:instrText>
            </w:r>
            <w:r w:rsidR="000D34D4">
              <w:rPr>
                <w:noProof/>
                <w:webHidden/>
              </w:rPr>
            </w:r>
            <w:r w:rsidR="000D34D4">
              <w:rPr>
                <w:noProof/>
                <w:webHidden/>
              </w:rPr>
              <w:fldChar w:fldCharType="separate"/>
            </w:r>
            <w:r w:rsidR="000D34D4">
              <w:rPr>
                <w:noProof/>
                <w:webHidden/>
              </w:rPr>
              <w:t>27</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90" w:history="1">
            <w:r w:rsidR="000D34D4" w:rsidRPr="00774111">
              <w:rPr>
                <w:rStyle w:val="Hiperhivatkozs"/>
                <w:noProof/>
              </w:rPr>
              <w:t>4.6.</w:t>
            </w:r>
            <w:r w:rsidR="000D34D4">
              <w:rPr>
                <w:rFonts w:eastAsiaTheme="minorEastAsia"/>
                <w:noProof/>
                <w:lang w:eastAsia="hu-HU"/>
              </w:rPr>
              <w:tab/>
            </w:r>
            <w:r w:rsidR="000D34D4" w:rsidRPr="00774111">
              <w:rPr>
                <w:rStyle w:val="Hiperhivatkozs"/>
                <w:noProof/>
              </w:rPr>
              <w:t>Általános gazdasági ismeretek</w:t>
            </w:r>
            <w:r w:rsidR="000D34D4">
              <w:rPr>
                <w:noProof/>
                <w:webHidden/>
              </w:rPr>
              <w:tab/>
            </w:r>
            <w:r w:rsidR="000D34D4">
              <w:rPr>
                <w:noProof/>
                <w:webHidden/>
              </w:rPr>
              <w:fldChar w:fldCharType="begin"/>
            </w:r>
            <w:r w:rsidR="000D34D4">
              <w:rPr>
                <w:noProof/>
                <w:webHidden/>
              </w:rPr>
              <w:instrText xml:space="preserve"> PAGEREF _Toc469498390 \h </w:instrText>
            </w:r>
            <w:r w:rsidR="000D34D4">
              <w:rPr>
                <w:noProof/>
                <w:webHidden/>
              </w:rPr>
            </w:r>
            <w:r w:rsidR="000D34D4">
              <w:rPr>
                <w:noProof/>
                <w:webHidden/>
              </w:rPr>
              <w:fldChar w:fldCharType="separate"/>
            </w:r>
            <w:r w:rsidR="000D34D4">
              <w:rPr>
                <w:noProof/>
                <w:webHidden/>
              </w:rPr>
              <w:t>33</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91" w:history="1">
            <w:r w:rsidR="000D34D4" w:rsidRPr="00774111">
              <w:rPr>
                <w:rStyle w:val="Hiperhivatkozs"/>
                <w:noProof/>
              </w:rPr>
              <w:t>4.7.</w:t>
            </w:r>
            <w:r w:rsidR="000D34D4">
              <w:rPr>
                <w:rFonts w:eastAsiaTheme="minorEastAsia"/>
                <w:noProof/>
                <w:lang w:eastAsia="hu-HU"/>
              </w:rPr>
              <w:tab/>
            </w:r>
            <w:r w:rsidR="000D34D4" w:rsidRPr="00774111">
              <w:rPr>
                <w:rStyle w:val="Hiperhivatkozs"/>
                <w:noProof/>
              </w:rPr>
              <w:t>Biztosítás, nyugdíj</w:t>
            </w:r>
            <w:r w:rsidR="000D34D4">
              <w:rPr>
                <w:noProof/>
                <w:webHidden/>
              </w:rPr>
              <w:tab/>
            </w:r>
            <w:r w:rsidR="000D34D4">
              <w:rPr>
                <w:noProof/>
                <w:webHidden/>
              </w:rPr>
              <w:fldChar w:fldCharType="begin"/>
            </w:r>
            <w:r w:rsidR="000D34D4">
              <w:rPr>
                <w:noProof/>
                <w:webHidden/>
              </w:rPr>
              <w:instrText xml:space="preserve"> PAGEREF _Toc469498391 \h </w:instrText>
            </w:r>
            <w:r w:rsidR="000D34D4">
              <w:rPr>
                <w:noProof/>
                <w:webHidden/>
              </w:rPr>
            </w:r>
            <w:r w:rsidR="000D34D4">
              <w:rPr>
                <w:noProof/>
                <w:webHidden/>
              </w:rPr>
              <w:fldChar w:fldCharType="separate"/>
            </w:r>
            <w:r w:rsidR="000D34D4">
              <w:rPr>
                <w:noProof/>
                <w:webHidden/>
              </w:rPr>
              <w:t>38</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92" w:history="1">
            <w:r w:rsidR="000D34D4" w:rsidRPr="00774111">
              <w:rPr>
                <w:rStyle w:val="Hiperhivatkozs"/>
                <w:noProof/>
              </w:rPr>
              <w:t>4.8.</w:t>
            </w:r>
            <w:r w:rsidR="000D34D4">
              <w:rPr>
                <w:rFonts w:eastAsiaTheme="minorEastAsia"/>
                <w:noProof/>
                <w:lang w:eastAsia="hu-HU"/>
              </w:rPr>
              <w:tab/>
            </w:r>
            <w:r w:rsidR="000D34D4" w:rsidRPr="00774111">
              <w:rPr>
                <w:rStyle w:val="Hiperhivatkozs"/>
                <w:noProof/>
              </w:rPr>
              <w:t>Pénzügyi hírek, játékok</w:t>
            </w:r>
            <w:r w:rsidR="000D34D4">
              <w:rPr>
                <w:noProof/>
                <w:webHidden/>
              </w:rPr>
              <w:tab/>
            </w:r>
            <w:r w:rsidR="000D34D4">
              <w:rPr>
                <w:noProof/>
                <w:webHidden/>
              </w:rPr>
              <w:fldChar w:fldCharType="begin"/>
            </w:r>
            <w:r w:rsidR="000D34D4">
              <w:rPr>
                <w:noProof/>
                <w:webHidden/>
              </w:rPr>
              <w:instrText xml:space="preserve"> PAGEREF _Toc469498392 \h </w:instrText>
            </w:r>
            <w:r w:rsidR="000D34D4">
              <w:rPr>
                <w:noProof/>
                <w:webHidden/>
              </w:rPr>
            </w:r>
            <w:r w:rsidR="000D34D4">
              <w:rPr>
                <w:noProof/>
                <w:webHidden/>
              </w:rPr>
              <w:fldChar w:fldCharType="separate"/>
            </w:r>
            <w:r w:rsidR="000D34D4">
              <w:rPr>
                <w:noProof/>
                <w:webHidden/>
              </w:rPr>
              <w:t>43</w:t>
            </w:r>
            <w:r w:rsidR="000D34D4">
              <w:rPr>
                <w:noProof/>
                <w:webHidden/>
              </w:rPr>
              <w:fldChar w:fldCharType="end"/>
            </w:r>
          </w:hyperlink>
        </w:p>
        <w:p w:rsidR="000D34D4" w:rsidRDefault="00FB259E">
          <w:pPr>
            <w:pStyle w:val="TJ1"/>
            <w:tabs>
              <w:tab w:val="left" w:pos="660"/>
              <w:tab w:val="right" w:leader="dot" w:pos="9062"/>
            </w:tabs>
            <w:rPr>
              <w:rFonts w:eastAsiaTheme="minorEastAsia"/>
              <w:noProof/>
              <w:lang w:eastAsia="hu-HU"/>
            </w:rPr>
          </w:pPr>
          <w:hyperlink w:anchor="_Toc469498393" w:history="1">
            <w:r w:rsidR="000D34D4" w:rsidRPr="00774111">
              <w:rPr>
                <w:rStyle w:val="Hiperhivatkozs"/>
                <w:noProof/>
              </w:rPr>
              <w:t>4.9.</w:t>
            </w:r>
            <w:r w:rsidR="000D34D4">
              <w:rPr>
                <w:rFonts w:eastAsiaTheme="minorEastAsia"/>
                <w:noProof/>
                <w:lang w:eastAsia="hu-HU"/>
              </w:rPr>
              <w:tab/>
            </w:r>
            <w:r w:rsidR="000D34D4" w:rsidRPr="00774111">
              <w:rPr>
                <w:rStyle w:val="Hiperhivatkozs"/>
                <w:noProof/>
              </w:rPr>
              <w:t>Az Econventio-index értéke</w:t>
            </w:r>
            <w:r w:rsidR="000D34D4">
              <w:rPr>
                <w:noProof/>
                <w:webHidden/>
              </w:rPr>
              <w:tab/>
            </w:r>
            <w:r w:rsidR="000D34D4">
              <w:rPr>
                <w:noProof/>
                <w:webHidden/>
              </w:rPr>
              <w:fldChar w:fldCharType="begin"/>
            </w:r>
            <w:r w:rsidR="000D34D4">
              <w:rPr>
                <w:noProof/>
                <w:webHidden/>
              </w:rPr>
              <w:instrText xml:space="preserve"> PAGEREF _Toc469498393 \h </w:instrText>
            </w:r>
            <w:r w:rsidR="000D34D4">
              <w:rPr>
                <w:noProof/>
                <w:webHidden/>
              </w:rPr>
            </w:r>
            <w:r w:rsidR="000D34D4">
              <w:rPr>
                <w:noProof/>
                <w:webHidden/>
              </w:rPr>
              <w:fldChar w:fldCharType="separate"/>
            </w:r>
            <w:r w:rsidR="000D34D4">
              <w:rPr>
                <w:noProof/>
                <w:webHidden/>
              </w:rPr>
              <w:t>46</w:t>
            </w:r>
            <w:r w:rsidR="000D34D4">
              <w:rPr>
                <w:noProof/>
                <w:webHidden/>
              </w:rPr>
              <w:fldChar w:fldCharType="end"/>
            </w:r>
          </w:hyperlink>
        </w:p>
        <w:p w:rsidR="000D34D4" w:rsidRDefault="00FB259E">
          <w:pPr>
            <w:pStyle w:val="TJ1"/>
            <w:tabs>
              <w:tab w:val="left" w:pos="440"/>
              <w:tab w:val="right" w:leader="dot" w:pos="9062"/>
            </w:tabs>
            <w:rPr>
              <w:rFonts w:eastAsiaTheme="minorEastAsia"/>
              <w:noProof/>
              <w:lang w:eastAsia="hu-HU"/>
            </w:rPr>
          </w:pPr>
          <w:hyperlink w:anchor="_Toc469498394" w:history="1">
            <w:r w:rsidR="000D34D4" w:rsidRPr="00774111">
              <w:rPr>
                <w:rStyle w:val="Hiperhivatkozs"/>
                <w:noProof/>
              </w:rPr>
              <w:t>5.</w:t>
            </w:r>
            <w:r w:rsidR="000D34D4">
              <w:rPr>
                <w:rFonts w:eastAsiaTheme="minorEastAsia"/>
                <w:noProof/>
                <w:lang w:eastAsia="hu-HU"/>
              </w:rPr>
              <w:tab/>
            </w:r>
            <w:r w:rsidR="000D34D4" w:rsidRPr="00774111">
              <w:rPr>
                <w:rStyle w:val="Hiperhivatkozs"/>
                <w:noProof/>
              </w:rPr>
              <w:t>Eredmények összefoglalása</w:t>
            </w:r>
            <w:r w:rsidR="000D34D4">
              <w:rPr>
                <w:noProof/>
                <w:webHidden/>
              </w:rPr>
              <w:tab/>
            </w:r>
            <w:r w:rsidR="000D34D4">
              <w:rPr>
                <w:noProof/>
                <w:webHidden/>
              </w:rPr>
              <w:fldChar w:fldCharType="begin"/>
            </w:r>
            <w:r w:rsidR="000D34D4">
              <w:rPr>
                <w:noProof/>
                <w:webHidden/>
              </w:rPr>
              <w:instrText xml:space="preserve"> PAGEREF _Toc469498394 \h </w:instrText>
            </w:r>
            <w:r w:rsidR="000D34D4">
              <w:rPr>
                <w:noProof/>
                <w:webHidden/>
              </w:rPr>
            </w:r>
            <w:r w:rsidR="000D34D4">
              <w:rPr>
                <w:noProof/>
                <w:webHidden/>
              </w:rPr>
              <w:fldChar w:fldCharType="separate"/>
            </w:r>
            <w:r w:rsidR="000D34D4">
              <w:rPr>
                <w:noProof/>
                <w:webHidden/>
              </w:rPr>
              <w:t>48</w:t>
            </w:r>
            <w:r w:rsidR="000D34D4">
              <w:rPr>
                <w:noProof/>
                <w:webHidden/>
              </w:rPr>
              <w:fldChar w:fldCharType="end"/>
            </w:r>
          </w:hyperlink>
        </w:p>
        <w:p w:rsidR="000D34D4" w:rsidRDefault="00FB259E">
          <w:pPr>
            <w:pStyle w:val="TJ1"/>
            <w:tabs>
              <w:tab w:val="left" w:pos="440"/>
              <w:tab w:val="right" w:leader="dot" w:pos="9062"/>
            </w:tabs>
            <w:rPr>
              <w:rFonts w:eastAsiaTheme="minorEastAsia"/>
              <w:noProof/>
              <w:lang w:eastAsia="hu-HU"/>
            </w:rPr>
          </w:pPr>
          <w:hyperlink w:anchor="_Toc469498395" w:history="1">
            <w:r w:rsidR="000D34D4" w:rsidRPr="00774111">
              <w:rPr>
                <w:rStyle w:val="Hiperhivatkozs"/>
                <w:noProof/>
              </w:rPr>
              <w:t>6.</w:t>
            </w:r>
            <w:r w:rsidR="000D34D4">
              <w:rPr>
                <w:rFonts w:eastAsiaTheme="minorEastAsia"/>
                <w:noProof/>
                <w:lang w:eastAsia="hu-HU"/>
              </w:rPr>
              <w:tab/>
            </w:r>
            <w:r w:rsidR="000D34D4" w:rsidRPr="00774111">
              <w:rPr>
                <w:rStyle w:val="Hiperhivatkozs"/>
                <w:noProof/>
              </w:rPr>
              <w:t>Irodalomjegyzék</w:t>
            </w:r>
            <w:r w:rsidR="000D34D4">
              <w:rPr>
                <w:noProof/>
                <w:webHidden/>
              </w:rPr>
              <w:tab/>
            </w:r>
            <w:r w:rsidR="000D34D4">
              <w:rPr>
                <w:noProof/>
                <w:webHidden/>
              </w:rPr>
              <w:fldChar w:fldCharType="begin"/>
            </w:r>
            <w:r w:rsidR="000D34D4">
              <w:rPr>
                <w:noProof/>
                <w:webHidden/>
              </w:rPr>
              <w:instrText xml:space="preserve"> PAGEREF _Toc469498395 \h </w:instrText>
            </w:r>
            <w:r w:rsidR="000D34D4">
              <w:rPr>
                <w:noProof/>
                <w:webHidden/>
              </w:rPr>
            </w:r>
            <w:r w:rsidR="000D34D4">
              <w:rPr>
                <w:noProof/>
                <w:webHidden/>
              </w:rPr>
              <w:fldChar w:fldCharType="separate"/>
            </w:r>
            <w:r w:rsidR="000D34D4">
              <w:rPr>
                <w:noProof/>
                <w:webHidden/>
              </w:rPr>
              <w:t>51</w:t>
            </w:r>
            <w:r w:rsidR="000D34D4">
              <w:rPr>
                <w:noProof/>
                <w:webHidden/>
              </w:rPr>
              <w:fldChar w:fldCharType="end"/>
            </w:r>
          </w:hyperlink>
        </w:p>
        <w:p w:rsidR="003C318E" w:rsidRDefault="003C318E" w:rsidP="003C318E">
          <w:r>
            <w:rPr>
              <w:b/>
              <w:bCs/>
            </w:rPr>
            <w:fldChar w:fldCharType="end"/>
          </w:r>
        </w:p>
      </w:sdtContent>
    </w:sdt>
    <w:p w:rsidR="003C318E" w:rsidRDefault="003C318E" w:rsidP="003C318E"/>
    <w:p w:rsidR="003C318E" w:rsidRDefault="003C318E" w:rsidP="003C318E">
      <w:pPr>
        <w:sectPr w:rsidR="003C318E" w:rsidSect="002238CC">
          <w:pgSz w:w="11906" w:h="16838"/>
          <w:pgMar w:top="1417" w:right="1417" w:bottom="1417" w:left="1417" w:header="708" w:footer="708" w:gutter="0"/>
          <w:pgNumType w:start="0"/>
          <w:cols w:space="708"/>
          <w:titlePg/>
          <w:docGrid w:linePitch="360"/>
        </w:sectPr>
      </w:pPr>
    </w:p>
    <w:p w:rsidR="003C318E" w:rsidRPr="00AB34E8" w:rsidRDefault="003C318E" w:rsidP="003C318E">
      <w:pPr>
        <w:pStyle w:val="Cmsor1"/>
        <w:numPr>
          <w:ilvl w:val="0"/>
          <w:numId w:val="2"/>
        </w:numPr>
        <w:spacing w:line="480" w:lineRule="auto"/>
      </w:pPr>
      <w:bookmarkStart w:id="3" w:name="_Toc469498378"/>
      <w:r w:rsidRPr="00AB34E8">
        <w:lastRenderedPageBreak/>
        <w:t>Bevezetés</w:t>
      </w:r>
      <w:bookmarkEnd w:id="0"/>
      <w:bookmarkEnd w:id="3"/>
    </w:p>
    <w:p w:rsidR="003C318E" w:rsidRPr="00B64C29"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Az </w:t>
      </w:r>
      <w:r>
        <w:rPr>
          <w:rFonts w:ascii="Times New Roman" w:hAnsi="Times New Roman" w:cs="Times New Roman"/>
          <w:sz w:val="24"/>
          <w:szCs w:val="24"/>
        </w:rPr>
        <w:t xml:space="preserve">Econventio Kerekasztal Közhasznú Egyesület 2011 óta évente </w:t>
      </w:r>
      <w:r w:rsidRPr="00B64C29">
        <w:rPr>
          <w:rFonts w:ascii="Times New Roman" w:hAnsi="Times New Roman" w:cs="Times New Roman"/>
          <w:sz w:val="24"/>
          <w:szCs w:val="24"/>
        </w:rPr>
        <w:t>vizsgálja</w:t>
      </w:r>
      <w:r>
        <w:rPr>
          <w:rFonts w:ascii="Times New Roman" w:hAnsi="Times New Roman" w:cs="Times New Roman"/>
          <w:sz w:val="24"/>
          <w:szCs w:val="24"/>
        </w:rPr>
        <w:t xml:space="preserve"> és fejleszti a</w:t>
      </w:r>
      <w:r w:rsidRPr="00B64C29">
        <w:rPr>
          <w:rFonts w:ascii="Times New Roman" w:hAnsi="Times New Roman" w:cs="Times New Roman"/>
          <w:sz w:val="24"/>
          <w:szCs w:val="24"/>
        </w:rPr>
        <w:t xml:space="preserve"> középiskolások pénzügyi kultúráját</w:t>
      </w:r>
      <w:r>
        <w:rPr>
          <w:rFonts w:ascii="Times New Roman" w:hAnsi="Times New Roman" w:cs="Times New Roman"/>
          <w:sz w:val="24"/>
          <w:szCs w:val="24"/>
        </w:rPr>
        <w:t>, míg a felnőtt lakosság körében is 2015 óta végez vizsgálatokat és fejlesztési tevékenységet.</w:t>
      </w:r>
      <w:r w:rsidRPr="00B64C29">
        <w:rPr>
          <w:rFonts w:ascii="Times New Roman" w:hAnsi="Times New Roman" w:cs="Times New Roman"/>
          <w:sz w:val="24"/>
          <w:szCs w:val="24"/>
        </w:rPr>
        <w:t xml:space="preserve"> Jelen elemzésben </w:t>
      </w:r>
      <w:r>
        <w:rPr>
          <w:rFonts w:ascii="Times New Roman" w:hAnsi="Times New Roman" w:cs="Times New Roman"/>
          <w:sz w:val="24"/>
          <w:szCs w:val="24"/>
        </w:rPr>
        <w:t>a mérés hátterének bemutatása után összefoglaljuk iskolájuk főbb eredményeit, összevetve az országos eredményekkel. Végezetül pedig javaslatokat fogalmazunk meg a kimutatott hiányterületekkel kapcsolatosan.</w:t>
      </w:r>
    </w:p>
    <w:p w:rsidR="003C318E" w:rsidRPr="005C4981" w:rsidRDefault="003C318E" w:rsidP="003C318E">
      <w:pPr>
        <w:pStyle w:val="Cmsor1"/>
        <w:numPr>
          <w:ilvl w:val="0"/>
          <w:numId w:val="2"/>
        </w:numPr>
        <w:spacing w:line="480" w:lineRule="auto"/>
      </w:pPr>
      <w:bookmarkStart w:id="4" w:name="_Toc439775066"/>
      <w:bookmarkStart w:id="5" w:name="_Toc469498379"/>
      <w:r w:rsidRPr="005C4981">
        <w:t>Elméleti háttér</w:t>
      </w:r>
      <w:bookmarkEnd w:id="4"/>
      <w:bookmarkEnd w:id="5"/>
    </w:p>
    <w:p w:rsidR="003C318E"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A pénzügyi kultúra témaköre minden korosztályt érint, hiszen a mindennapok (például vásárlások) során is pénzügyi döntéseket kell hoznunk illetve egy család, háztartás tagjaként a mindennapi pénzügyi döntések befolyásolják az életünket. A pénzügyi piac termékei és szolgáltatásai ugyanakkor komplexek lettek, melyek használatához az egyéneknek folyamatosan megújuló ismeretekre van szükségük. A lakosság körében az utóbbi években az érdeklődés homlokterébe került, és örvendetes tényként állapítható meg, hogy gombamód szaporodnak az ez irányú ha</w:t>
      </w:r>
      <w:r>
        <w:rPr>
          <w:rFonts w:ascii="Times New Roman" w:hAnsi="Times New Roman" w:cs="Times New Roman"/>
          <w:sz w:val="24"/>
          <w:szCs w:val="24"/>
        </w:rPr>
        <w:t xml:space="preserve">zai kutatások (például Huzdik, </w:t>
      </w:r>
      <w:r w:rsidRPr="00B64C29">
        <w:rPr>
          <w:rFonts w:ascii="Times New Roman" w:hAnsi="Times New Roman" w:cs="Times New Roman"/>
          <w:sz w:val="24"/>
          <w:szCs w:val="24"/>
        </w:rPr>
        <w:t>Béres &amp; Németh, 2014; Botos, Botos, Béres, Csernák &amp; Németh, 2012; Béres &amp; Huzdik, 2012). Az empirikus felmérések eredményei a lakosság körében a pénzügyi ismeretek alkalmazásának viszonylag alacsony színvonaláról árulkodnak (Atkinson &amp; Messy, 2012).</w:t>
      </w:r>
    </w:p>
    <w:p w:rsidR="003C318E" w:rsidRDefault="003C318E" w:rsidP="003C318E">
      <w:pPr>
        <w:spacing w:after="0" w:line="480" w:lineRule="auto"/>
        <w:jc w:val="both"/>
        <w:rPr>
          <w:rFonts w:ascii="Times New Roman" w:hAnsi="Times New Roman" w:cs="Times New Roman"/>
          <w:bCs/>
          <w:sz w:val="24"/>
          <w:szCs w:val="24"/>
        </w:rPr>
      </w:pPr>
    </w:p>
    <w:p w:rsidR="003C318E" w:rsidRPr="00B64C29"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pénzügyi műveltség fiatal korban különösen fontos jelentőséggel bír, hiszen a „korai életszakaszban elkövetett pénzügyi hibák a későbbiek során igen költségesek lehetnek” (Lusardi, Mitchell, &amp; Curto, 2010, p. 358). </w:t>
      </w:r>
      <w:r>
        <w:rPr>
          <w:rFonts w:ascii="Times New Roman" w:hAnsi="Times New Roman" w:cs="Times New Roman"/>
          <w:sz w:val="24"/>
          <w:szCs w:val="24"/>
        </w:rPr>
        <w:t xml:space="preserve"> Korábbi méréseink szerint a középiskolások 40 százaléka legfőképpen az otthon látottakra, tapasztaltakra próbál meg hagyatkozni, amikor pénzügyi ismereteket próbál meg szerezni, illetve döntéseket hozni. Ugyanakkor a</w:t>
      </w:r>
      <w:r w:rsidRPr="00B64C29">
        <w:rPr>
          <w:rFonts w:ascii="Times New Roman" w:hAnsi="Times New Roman" w:cs="Times New Roman"/>
          <w:sz w:val="24"/>
          <w:szCs w:val="24"/>
        </w:rPr>
        <w:t xml:space="preserve"> felnőtt lakosság sem iskolai tanulmányai során, sem a későbbiekben nem tanult pénzügyi, gazdasági </w:t>
      </w:r>
      <w:r w:rsidRPr="00B64C29">
        <w:rPr>
          <w:rFonts w:ascii="Times New Roman" w:hAnsi="Times New Roman" w:cs="Times New Roman"/>
          <w:sz w:val="24"/>
          <w:szCs w:val="24"/>
        </w:rPr>
        <w:lastRenderedPageBreak/>
        <w:t xml:space="preserve">ismereteket (Horváthné </w:t>
      </w:r>
      <w:r>
        <w:rPr>
          <w:rFonts w:ascii="Times New Roman" w:hAnsi="Times New Roman" w:cs="Times New Roman"/>
          <w:sz w:val="24"/>
          <w:szCs w:val="24"/>
        </w:rPr>
        <w:t xml:space="preserve">Kökény &amp; </w:t>
      </w:r>
      <w:r w:rsidRPr="00B64C29">
        <w:rPr>
          <w:rFonts w:ascii="Times New Roman" w:hAnsi="Times New Roman" w:cs="Times New Roman"/>
          <w:sz w:val="24"/>
          <w:szCs w:val="24"/>
        </w:rPr>
        <w:t>Széles, 2014, p. 471-472), illetve ha tanult is több ma létező pénzügyi termék (például hitelkártya, pay pass) nem létezett akkor, amikor ilyen jellegű tanulmányokat folytattak.</w:t>
      </w:r>
      <w:r>
        <w:rPr>
          <w:rFonts w:ascii="Times New Roman" w:hAnsi="Times New Roman" w:cs="Times New Roman"/>
          <w:sz w:val="24"/>
          <w:szCs w:val="24"/>
        </w:rPr>
        <w:t xml:space="preserve"> </w:t>
      </w:r>
      <w:r w:rsidRPr="00B64C29">
        <w:rPr>
          <w:rFonts w:ascii="Times New Roman" w:hAnsi="Times New Roman" w:cs="Times New Roman"/>
          <w:sz w:val="24"/>
          <w:szCs w:val="24"/>
        </w:rPr>
        <w:t xml:space="preserve"> </w:t>
      </w:r>
    </w:p>
    <w:p w:rsidR="003C318E"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Emellett az OECD 2011-es felnőtt lakosságra koncentráló vizsgálata (Atkinson &amp; Messy, 2012) szerint a magyarokra nemzetközi viszonylatban is kevéssé jellemző a különböző ajánlatok összehasonlítása, a pénzügyi információk minél szélesebb körű összegyűjtése, így a pénzügyi döntések meghozatalához az emberek nem eléggé informáltak, így akár befektetések, akár hiteltermékek közötti eligazodás, a döntéshez szükséges megfelelő információ megszerzése, a kockázatok és következmények mérlegelése problematikus. A probléma nem csak hazánkban jelentkezik. </w:t>
      </w:r>
    </w:p>
    <w:p w:rsidR="003C318E" w:rsidRDefault="003C318E" w:rsidP="003C3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Pénziránytű Alapítvány az OECD módszertan alapján 2015-ben készült felmérése felemás képet mutat: a</w:t>
      </w:r>
      <w:r w:rsidRPr="005B771B">
        <w:rPr>
          <w:rFonts w:ascii="Times New Roman" w:hAnsi="Times New Roman" w:cs="Times New Roman"/>
          <w:sz w:val="24"/>
          <w:szCs w:val="24"/>
        </w:rPr>
        <w:t xml:space="preserve"> felmérésben szereplő pénzügyi termékeket </w:t>
      </w:r>
      <w:r>
        <w:rPr>
          <w:rFonts w:ascii="Times New Roman" w:hAnsi="Times New Roman" w:cs="Times New Roman"/>
          <w:sz w:val="24"/>
          <w:szCs w:val="24"/>
        </w:rPr>
        <w:t xml:space="preserve">a válaszadók többsége </w:t>
      </w:r>
      <w:r w:rsidRPr="005B771B">
        <w:rPr>
          <w:rFonts w:ascii="Times New Roman" w:hAnsi="Times New Roman" w:cs="Times New Roman"/>
          <w:sz w:val="24"/>
          <w:szCs w:val="24"/>
        </w:rPr>
        <w:t xml:space="preserve">ismerte, ugyanakkor továbbra is kis hányaduk használja </w:t>
      </w:r>
      <w:r>
        <w:rPr>
          <w:rFonts w:ascii="Times New Roman" w:hAnsi="Times New Roman" w:cs="Times New Roman"/>
          <w:sz w:val="24"/>
          <w:szCs w:val="24"/>
        </w:rPr>
        <w:t>azokat</w:t>
      </w:r>
      <w:r w:rsidRPr="005B771B">
        <w:rPr>
          <w:rFonts w:ascii="Times New Roman" w:hAnsi="Times New Roman" w:cs="Times New Roman"/>
          <w:sz w:val="24"/>
          <w:szCs w:val="24"/>
        </w:rPr>
        <w:t xml:space="preserve"> a gyakorlatban. </w:t>
      </w:r>
      <w:r>
        <w:rPr>
          <w:rFonts w:ascii="Times New Roman" w:hAnsi="Times New Roman" w:cs="Times New Roman"/>
          <w:sz w:val="24"/>
          <w:szCs w:val="24"/>
        </w:rPr>
        <w:t xml:space="preserve">Családi költségvetés készítéséről 2015-ben a </w:t>
      </w:r>
      <w:r w:rsidRPr="005B771B">
        <w:rPr>
          <w:rFonts w:ascii="Times New Roman" w:hAnsi="Times New Roman" w:cs="Times New Roman"/>
          <w:sz w:val="24"/>
          <w:szCs w:val="24"/>
        </w:rPr>
        <w:t>válaszadók mindössze negyede</w:t>
      </w:r>
      <w:r>
        <w:rPr>
          <w:rFonts w:ascii="Times New Roman" w:hAnsi="Times New Roman" w:cs="Times New Roman"/>
          <w:sz w:val="24"/>
          <w:szCs w:val="24"/>
        </w:rPr>
        <w:t>,</w:t>
      </w:r>
      <w:r w:rsidRPr="005B771B">
        <w:rPr>
          <w:rFonts w:ascii="Times New Roman" w:hAnsi="Times New Roman" w:cs="Times New Roman"/>
          <w:sz w:val="24"/>
          <w:szCs w:val="24"/>
        </w:rPr>
        <w:t xml:space="preserve"> </w:t>
      </w:r>
      <w:r>
        <w:rPr>
          <w:rFonts w:ascii="Times New Roman" w:hAnsi="Times New Roman" w:cs="Times New Roman"/>
          <w:sz w:val="24"/>
          <w:szCs w:val="24"/>
        </w:rPr>
        <w:t xml:space="preserve">míg 2010-ben közel egyharmada számolt be. A kérdések közül a </w:t>
      </w:r>
      <w:r w:rsidRPr="005B771B">
        <w:rPr>
          <w:rFonts w:ascii="Times New Roman" w:hAnsi="Times New Roman" w:cs="Times New Roman"/>
          <w:sz w:val="24"/>
          <w:szCs w:val="24"/>
        </w:rPr>
        <w:t xml:space="preserve">legnagyobb problémát </w:t>
      </w:r>
      <w:r>
        <w:rPr>
          <w:rFonts w:ascii="Times New Roman" w:hAnsi="Times New Roman" w:cs="Times New Roman"/>
          <w:sz w:val="24"/>
          <w:szCs w:val="24"/>
        </w:rPr>
        <w:t>továbbra is</w:t>
      </w:r>
      <w:r w:rsidRPr="005B771B">
        <w:rPr>
          <w:rFonts w:ascii="Times New Roman" w:hAnsi="Times New Roman" w:cs="Times New Roman"/>
          <w:sz w:val="24"/>
          <w:szCs w:val="24"/>
        </w:rPr>
        <w:t xml:space="preserve"> a kamatos kamat</w:t>
      </w:r>
      <w:r>
        <w:rPr>
          <w:rFonts w:ascii="Times New Roman" w:hAnsi="Times New Roman" w:cs="Times New Roman"/>
          <w:sz w:val="24"/>
          <w:szCs w:val="24"/>
        </w:rPr>
        <w:t xml:space="preserve"> számítása okozza. Ezzel szemben a diverzifikáció</w:t>
      </w:r>
      <w:r w:rsidRPr="005B771B">
        <w:rPr>
          <w:rFonts w:ascii="Times New Roman" w:hAnsi="Times New Roman" w:cs="Times New Roman"/>
          <w:sz w:val="24"/>
          <w:szCs w:val="24"/>
        </w:rPr>
        <w:t xml:space="preserve"> előnyeit</w:t>
      </w:r>
      <w:r>
        <w:rPr>
          <w:rFonts w:ascii="Times New Roman" w:hAnsi="Times New Roman" w:cs="Times New Roman"/>
          <w:sz w:val="24"/>
          <w:szCs w:val="24"/>
        </w:rPr>
        <w:t xml:space="preserve"> és az infláció fogalmát </w:t>
      </w:r>
      <w:r w:rsidRPr="005B771B">
        <w:rPr>
          <w:rFonts w:ascii="Times New Roman" w:hAnsi="Times New Roman" w:cs="Times New Roman"/>
          <w:sz w:val="24"/>
          <w:szCs w:val="24"/>
        </w:rPr>
        <w:t>a válaszadók közel kétharmada ismerte</w:t>
      </w:r>
      <w:r>
        <w:rPr>
          <w:rFonts w:ascii="Times New Roman" w:hAnsi="Times New Roman" w:cs="Times New Roman"/>
          <w:sz w:val="24"/>
          <w:szCs w:val="24"/>
        </w:rPr>
        <w:t>. Emellett n</w:t>
      </w:r>
      <w:r w:rsidRPr="005B771B">
        <w:rPr>
          <w:rFonts w:ascii="Times New Roman" w:hAnsi="Times New Roman" w:cs="Times New Roman"/>
          <w:sz w:val="24"/>
          <w:szCs w:val="24"/>
        </w:rPr>
        <w:t>övekedett azok arány</w:t>
      </w:r>
      <w:r>
        <w:rPr>
          <w:rFonts w:ascii="Times New Roman" w:hAnsi="Times New Roman" w:cs="Times New Roman"/>
          <w:sz w:val="24"/>
          <w:szCs w:val="24"/>
        </w:rPr>
        <w:t>a,</w:t>
      </w:r>
      <w:r w:rsidRPr="005B771B">
        <w:rPr>
          <w:rFonts w:ascii="Times New Roman" w:hAnsi="Times New Roman" w:cs="Times New Roman"/>
          <w:sz w:val="24"/>
          <w:szCs w:val="24"/>
        </w:rPr>
        <w:t xml:space="preserve"> akik</w:t>
      </w:r>
      <w:r>
        <w:rPr>
          <w:rFonts w:ascii="Times New Roman" w:hAnsi="Times New Roman" w:cs="Times New Roman"/>
          <w:sz w:val="24"/>
          <w:szCs w:val="24"/>
        </w:rPr>
        <w:t xml:space="preserve"> pénzügyi döntéseik meghozatalához több ajánlatot vesznek figyelembe</w:t>
      </w:r>
    </w:p>
    <w:p w:rsidR="003C318E" w:rsidRDefault="003C318E" w:rsidP="003C318E">
      <w:pPr>
        <w:spacing w:after="0" w:line="480" w:lineRule="auto"/>
        <w:jc w:val="both"/>
        <w:rPr>
          <w:rFonts w:ascii="Times New Roman" w:hAnsi="Times New Roman" w:cs="Times New Roman"/>
          <w:sz w:val="24"/>
          <w:szCs w:val="24"/>
        </w:rPr>
      </w:pPr>
    </w:p>
    <w:p w:rsidR="003C318E" w:rsidRDefault="003C318E" w:rsidP="003C31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Az S&amp;P (2015) felmérése szerint a magyarok 46 százaléka pénzügyi analfabéta. A felmérés során négy témakörben (diverzifikáció, kamatszámítás, kamatos kamat, infláció) öt kérdést tesznek fel, és azokat tekintik pénzügyileg jártasnak, akik legalább három kérdésre helyesen válaszolnak. Magyarország a 19. legjobb helyre került a vizsgált 144 ország közül.</w:t>
      </w:r>
    </w:p>
    <w:p w:rsidR="003C318E" w:rsidRDefault="003C318E" w:rsidP="003C318E">
      <w:pPr>
        <w:spacing w:after="0" w:line="480" w:lineRule="auto"/>
        <w:jc w:val="both"/>
        <w:rPr>
          <w:rFonts w:ascii="Times New Roman" w:hAnsi="Times New Roman" w:cs="Times New Roman"/>
          <w:sz w:val="24"/>
          <w:szCs w:val="24"/>
        </w:rPr>
      </w:pPr>
    </w:p>
    <w:p w:rsidR="003C318E" w:rsidRPr="00B64C29"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lastRenderedPageBreak/>
        <w:t>Hasonló hiányosságokat tártak fel Bongini, Trivellato &amp; Zenga, (2012) a pénzügyi tervezés, a pénz, a hitel- és adósságállomány, a biztosítás és az öngondoskodás területén.</w:t>
      </w:r>
      <w:r>
        <w:rPr>
          <w:rFonts w:ascii="Times New Roman" w:hAnsi="Times New Roman" w:cs="Times New Roman"/>
          <w:sz w:val="24"/>
          <w:szCs w:val="24"/>
        </w:rPr>
        <w:t xml:space="preserve">  </w:t>
      </w:r>
      <w:r w:rsidRPr="00B64C29">
        <w:rPr>
          <w:rFonts w:ascii="Times New Roman" w:hAnsi="Times New Roman" w:cs="Times New Roman"/>
          <w:sz w:val="24"/>
          <w:szCs w:val="24"/>
        </w:rPr>
        <w:t xml:space="preserve"> Hazánkban a pénzügyi ismeretek, tehát az elméleti tudás magas pontszámot kapott, a gyakorlati alkalmazás, a pénzügyi viselkedés eredményei azonban gyengék voltak. Emellett a felmérés szerint általános probléma a kamatos kamat számításának, illetve az infláció kezelésének képessége. A szerzők szignifikáns kapcsolatot találtak a pénzügyi attitűd és a pénzügyi tudás szintje között. Tanulmányukból kiderül, hogy a magasabb jövedelmű, végzettségű, pozitívabb pénzügyi hozzáállás rendelkezők pénzügyi kultúrája magasabb. Életkort tekintve a középkorúak pénzügyi tudása a legmagasabb. Nemek tekintetében a férfiak jobban állnak pénzügyi tudás tekintetében, mint a nők. A 2011-es felmérésben egy kivételes ország volt, Magyarország, ahol a nők pénzügyi tudásszintje magasabb volt, mint a férfiaké. A tanulmány kiemeli, hogy a magyarok többségére nem jellemző különböző ajánlatok összehasonlítása (Atkinson &amp; Messy, 2012).</w:t>
      </w:r>
    </w:p>
    <w:p w:rsidR="003C318E" w:rsidRPr="00B64C29" w:rsidRDefault="003C318E" w:rsidP="003C318E">
      <w:pPr>
        <w:spacing w:after="0" w:line="480" w:lineRule="auto"/>
        <w:ind w:firstLine="540"/>
        <w:jc w:val="both"/>
        <w:rPr>
          <w:rFonts w:ascii="Times New Roman" w:hAnsi="Times New Roman" w:cs="Times New Roman"/>
          <w:sz w:val="24"/>
          <w:szCs w:val="24"/>
          <w:lang w:eastAsia="hu-HU"/>
        </w:rPr>
      </w:pPr>
    </w:p>
    <w:p w:rsidR="003C318E" w:rsidRPr="00B64C29" w:rsidRDefault="003C318E" w:rsidP="003C318E">
      <w:pPr>
        <w:spacing w:after="0"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pénzügyi kultúra fogalma egy OECD-tanulmány szerint: </w:t>
      </w:r>
      <w:r w:rsidRPr="00B64C29">
        <w:rPr>
          <w:rFonts w:ascii="Times New Roman" w:hAnsi="Times New Roman" w:cs="Times New Roman"/>
          <w:i/>
          <w:sz w:val="24"/>
          <w:szCs w:val="24"/>
        </w:rPr>
        <w:t>„A pénzügyi kultúra a tudatosság, ismeretek, készségek, attitűdök és viselkedések kombinációja, amelyekre szükség van a megalapozott pénzügyi döntések meghozatalához és végső soron az egyéni pénzügyi jólét eléréséhez”</w:t>
      </w:r>
      <w:r w:rsidRPr="00B64C29">
        <w:rPr>
          <w:rFonts w:ascii="Times New Roman" w:hAnsi="Times New Roman" w:cs="Times New Roman"/>
          <w:sz w:val="24"/>
          <w:szCs w:val="24"/>
        </w:rPr>
        <w:t xml:space="preserve"> (Atkinson &amp; Messy, 2012, p. 14). </w:t>
      </w:r>
    </w:p>
    <w:p w:rsidR="003C318E" w:rsidRPr="00B64C29" w:rsidRDefault="003C318E" w:rsidP="003C318E">
      <w:pPr>
        <w:pStyle w:val="Felsorols3"/>
        <w:tabs>
          <w:tab w:val="left" w:pos="540"/>
        </w:tabs>
        <w:spacing w:line="480" w:lineRule="auto"/>
        <w:rPr>
          <w:i/>
          <w:sz w:val="24"/>
          <w:szCs w:val="24"/>
        </w:rPr>
      </w:pPr>
    </w:p>
    <w:p w:rsidR="003C318E" w:rsidRDefault="003C318E" w:rsidP="003C318E">
      <w:pPr>
        <w:pStyle w:val="Felsorols3"/>
        <w:tabs>
          <w:tab w:val="left" w:pos="540"/>
        </w:tabs>
        <w:spacing w:line="480" w:lineRule="auto"/>
        <w:ind w:firstLine="0"/>
        <w:rPr>
          <w:sz w:val="24"/>
          <w:szCs w:val="24"/>
        </w:rPr>
      </w:pPr>
      <w:r w:rsidRPr="00B64C29">
        <w:rPr>
          <w:sz w:val="24"/>
          <w:szCs w:val="24"/>
        </w:rPr>
        <w:t>Lus</w:t>
      </w:r>
      <w:r>
        <w:rPr>
          <w:sz w:val="24"/>
          <w:szCs w:val="24"/>
        </w:rPr>
        <w:t>ardi egyik tanulmányában</w:t>
      </w:r>
      <w:r w:rsidRPr="00B64C29">
        <w:rPr>
          <w:sz w:val="24"/>
          <w:szCs w:val="24"/>
        </w:rPr>
        <w:t xml:space="preserve"> a számolási készség fontosságára hívja fel a figyelmet. Számos kutatás bizonyítja, hogy a számolási képesség kapcsolatban áll a pénzügyi döntéshozatallal, valamint az egyének felelőssége a megtakarításokkal kapcsolatosan folyamatosan emelkedik </w:t>
      </w:r>
      <w:r w:rsidRPr="00B64C29">
        <w:rPr>
          <w:color w:val="131413"/>
          <w:sz w:val="24"/>
          <w:szCs w:val="24"/>
        </w:rPr>
        <w:t>(</w:t>
      </w:r>
      <w:r w:rsidRPr="00B64C29">
        <w:rPr>
          <w:sz w:val="24"/>
          <w:szCs w:val="24"/>
        </w:rPr>
        <w:t xml:space="preserve">Lusardi, 2012, p. 10), gondoljunk akár csak a kamatok számítására, a százalékszámításra. </w:t>
      </w:r>
    </w:p>
    <w:p w:rsidR="003C318E" w:rsidRPr="00B64C29" w:rsidRDefault="003C318E" w:rsidP="003C318E">
      <w:pPr>
        <w:pStyle w:val="Felsorols3"/>
        <w:tabs>
          <w:tab w:val="left" w:pos="540"/>
        </w:tabs>
        <w:spacing w:line="480" w:lineRule="auto"/>
        <w:ind w:firstLine="0"/>
        <w:rPr>
          <w:sz w:val="24"/>
          <w:szCs w:val="24"/>
        </w:rPr>
      </w:pPr>
    </w:p>
    <w:p w:rsidR="003C318E" w:rsidRPr="00B64C29" w:rsidRDefault="003C318E" w:rsidP="003C318E">
      <w:pPr>
        <w:spacing w:after="0" w:line="480" w:lineRule="auto"/>
        <w:jc w:val="both"/>
        <w:rPr>
          <w:rFonts w:ascii="Times New Roman" w:hAnsi="Times New Roman" w:cs="Times New Roman"/>
          <w:sz w:val="24"/>
          <w:szCs w:val="24"/>
          <w:lang w:eastAsia="hu-HU"/>
        </w:rPr>
      </w:pPr>
      <w:r w:rsidRPr="00B64C29">
        <w:rPr>
          <w:rFonts w:ascii="Times New Roman" w:hAnsi="Times New Roman" w:cs="Times New Roman"/>
          <w:sz w:val="24"/>
          <w:szCs w:val="24"/>
          <w:lang w:eastAsia="hu-HU"/>
        </w:rPr>
        <w:lastRenderedPageBreak/>
        <w:t>A szakirodalom a vizsgálandó rész</w:t>
      </w:r>
      <w:r>
        <w:rPr>
          <w:rFonts w:ascii="Times New Roman" w:hAnsi="Times New Roman" w:cs="Times New Roman"/>
          <w:sz w:val="24"/>
          <w:szCs w:val="24"/>
          <w:lang w:eastAsia="hu-HU"/>
        </w:rPr>
        <w:t xml:space="preserve">területekben nagyrészt egyetért, például </w:t>
      </w:r>
      <w:r w:rsidRPr="00B31AF2">
        <w:rPr>
          <w:rFonts w:ascii="Times New Roman" w:hAnsi="Times New Roman" w:cs="Times New Roman"/>
          <w:sz w:val="24"/>
          <w:szCs w:val="24"/>
          <w:lang w:eastAsia="hu-HU"/>
        </w:rPr>
        <w:t xml:space="preserve">számos esetben megjelennek inflációhoz, diverzifikációhoz, kamatos kamathoz kötődő kérdések is. </w:t>
      </w:r>
      <w:r w:rsidRPr="00B64C29">
        <w:rPr>
          <w:rFonts w:ascii="Times New Roman" w:hAnsi="Times New Roman" w:cs="Times New Roman"/>
          <w:sz w:val="24"/>
          <w:szCs w:val="24"/>
          <w:lang w:eastAsia="hu-HU"/>
        </w:rPr>
        <w:t xml:space="preserve"> Vannak olyan kutatások, amelyek kevesebb kérdéskört vizsgálnak, mert inkább bizonyos kérdéscsoportokra szeretnének koncentrálni. Ahhoz, hogy komplex kép alakuljon ki a pénzügyi kultúráról, érdemes a témakörök nagy részét lefedni. Ennek megfelelően az Econventio-teszt a komplexebb mérési módot követi az alábbi hat terület vizsgálatával: banki szolgáltatások, megtakarítások és befektetések, hitelezés, munka világa, általános gazdasági ismeretek, biztosítás és nyugdíj.</w:t>
      </w:r>
    </w:p>
    <w:p w:rsidR="003C318E" w:rsidRPr="00B64C29" w:rsidRDefault="003C318E" w:rsidP="003C318E">
      <w:pPr>
        <w:pStyle w:val="Felsorols3"/>
        <w:tabs>
          <w:tab w:val="left" w:pos="540"/>
        </w:tabs>
        <w:spacing w:line="480" w:lineRule="auto"/>
        <w:ind w:firstLine="0"/>
        <w:rPr>
          <w:sz w:val="24"/>
          <w:szCs w:val="24"/>
        </w:rPr>
      </w:pPr>
    </w:p>
    <w:p w:rsidR="003C318E" w:rsidRPr="00B64C29" w:rsidRDefault="003C318E" w:rsidP="003C318E">
      <w:pPr>
        <w:pStyle w:val="Felsorols3"/>
        <w:tabs>
          <w:tab w:val="left" w:pos="540"/>
        </w:tabs>
        <w:spacing w:line="480" w:lineRule="auto"/>
        <w:ind w:firstLine="0"/>
        <w:rPr>
          <w:color w:val="131413"/>
          <w:sz w:val="24"/>
          <w:szCs w:val="24"/>
        </w:rPr>
      </w:pPr>
      <w:r w:rsidRPr="00B64C29">
        <w:rPr>
          <w:color w:val="131413"/>
          <w:sz w:val="24"/>
          <w:szCs w:val="24"/>
        </w:rPr>
        <w:t xml:space="preserve">A pénzügyi kultúra mérésére nem alakult még ki egységes álláspont, például, amikor befektetésekről beszélünk, akkor csak a pénzügyi befektetéseket vizsgáljuk, vagy azt is a pénzügyi kultúra részeként fogjuk fel, hogy továbbképzem magam, ezáltal befektetek a jövőmbe. </w:t>
      </w:r>
    </w:p>
    <w:p w:rsidR="003C318E" w:rsidRPr="00B64C29" w:rsidRDefault="003C318E" w:rsidP="003C318E">
      <w:pPr>
        <w:pStyle w:val="Cmsor1"/>
        <w:numPr>
          <w:ilvl w:val="0"/>
          <w:numId w:val="2"/>
        </w:numPr>
        <w:spacing w:line="480" w:lineRule="auto"/>
      </w:pPr>
      <w:bookmarkStart w:id="6" w:name="_Toc439775067"/>
      <w:bookmarkStart w:id="7" w:name="_Toc469498380"/>
      <w:r w:rsidRPr="00B64C29">
        <w:t>Módszertani háttér</w:t>
      </w:r>
      <w:bookmarkEnd w:id="6"/>
      <w:bookmarkEnd w:id="7"/>
    </w:p>
    <w:p w:rsidR="003C318E" w:rsidRPr="005C4981" w:rsidRDefault="003C318E" w:rsidP="003C318E">
      <w:pPr>
        <w:pStyle w:val="Cmsor1"/>
        <w:numPr>
          <w:ilvl w:val="1"/>
          <w:numId w:val="2"/>
        </w:numPr>
        <w:spacing w:line="480" w:lineRule="auto"/>
      </w:pPr>
      <w:bookmarkStart w:id="8" w:name="_Toc439775068"/>
      <w:bookmarkStart w:id="9" w:name="_Toc469498381"/>
      <w:r>
        <w:t xml:space="preserve">Az Econventio-teszt </w:t>
      </w:r>
      <w:r w:rsidRPr="005C4981">
        <w:t>és index felépítése</w:t>
      </w:r>
      <w:bookmarkEnd w:id="8"/>
      <w:bookmarkEnd w:id="9"/>
    </w:p>
    <w:p w:rsidR="003C318E" w:rsidRPr="00B64C29" w:rsidRDefault="003C318E" w:rsidP="003C318E">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Tevékenységünk fő célja </w:t>
      </w:r>
      <w:r>
        <w:rPr>
          <w:rFonts w:ascii="Times New Roman" w:hAnsi="Times New Roman" w:cs="Times New Roman"/>
          <w:sz w:val="24"/>
          <w:szCs w:val="24"/>
        </w:rPr>
        <w:t>a pénzügyi kultúra és attitűd,</w:t>
      </w:r>
      <w:r w:rsidRPr="00B64C29">
        <w:rPr>
          <w:rFonts w:ascii="Times New Roman" w:hAnsi="Times New Roman" w:cs="Times New Roman"/>
          <w:sz w:val="24"/>
          <w:szCs w:val="24"/>
        </w:rPr>
        <w:t xml:space="preserve"> kutatásokra épülő fejlesztése, azaz éves felmérések segítségével azonosítjuk a problémás ismeretterületeket, megvizsgáljuk a probléma okát, majd erre fejlesztési tevékenységeket dolgozunk ki. </w:t>
      </w:r>
    </w:p>
    <w:p w:rsidR="003C318E" w:rsidRPr="00B64C29" w:rsidRDefault="003C318E" w:rsidP="003C318E">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Jelen fejezetben először bemutatjuk a vizsgálati modell elméleti hátterét, majd a felmérés, azaz az </w:t>
      </w:r>
      <w:r>
        <w:rPr>
          <w:rFonts w:ascii="Times New Roman" w:hAnsi="Times New Roman" w:cs="Times New Roman"/>
          <w:sz w:val="24"/>
          <w:szCs w:val="24"/>
        </w:rPr>
        <w:t xml:space="preserve">Econventio-teszt </w:t>
      </w:r>
      <w:r w:rsidRPr="00B64C29">
        <w:rPr>
          <w:rFonts w:ascii="Times New Roman" w:hAnsi="Times New Roman" w:cs="Times New Roman"/>
          <w:sz w:val="24"/>
          <w:szCs w:val="24"/>
        </w:rPr>
        <w:t>módszertani jellemzőit.</w:t>
      </w:r>
    </w:p>
    <w:p w:rsidR="003C318E" w:rsidRPr="00B64C29" w:rsidRDefault="003C318E" w:rsidP="003C318E">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Az Econventio kérdőív modellje magában foglalja a racionalitás mindhárom aspektusát. </w:t>
      </w:r>
    </w:p>
    <w:p w:rsidR="003C318E" w:rsidRPr="00B64C29" w:rsidRDefault="003C318E" w:rsidP="003C318E">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lastRenderedPageBreak/>
        <w:t>Az információgyűjtés esetében tartalmaznia kell az ismereteket, a múltbeli tapasztalatokat, a kommunikáció módját, valamint reflektálnia kell az információgyűjtés csatornáinak, időbeliségének és térbeliségének korlátozottságára.</w:t>
      </w:r>
    </w:p>
    <w:p w:rsidR="003C318E" w:rsidRPr="00B64C29" w:rsidRDefault="003C318E" w:rsidP="003C318E">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A preferenciák esetében teret kell adni az attitűdöknek, értékrendnek, személyes pénzügyi helyzetnek, jövőbeli terveknek és egy nyertesként vagy vesztesként elkönyvelt szituáció keretezési torzításainak.</w:t>
      </w:r>
    </w:p>
    <w:p w:rsidR="003C318E" w:rsidRPr="00B64C29" w:rsidRDefault="003C318E" w:rsidP="003C318E">
      <w:pPr>
        <w:pStyle w:val="Listaszerbekezds"/>
        <w:numPr>
          <w:ilvl w:val="0"/>
          <w:numId w:val="5"/>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A döntéshozatal során a pénzügyi döntéseknél az alternatívák közötti választásban a számítási képességeknél meg kell, hogy jelenjenek a heurisztikák.</w:t>
      </w:r>
    </w:p>
    <w:p w:rsidR="003C318E" w:rsidRPr="00B64C29" w:rsidRDefault="003C318E" w:rsidP="003C318E">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 xml:space="preserve">A számítási képességek vizsgálata esetében egy matematikai jellegű probléma helyes megoldását kell a válaszadóknak kiválasztaniuk. Az idő rövidsége miatt a heurisztikus döntéshozatalnak itt döntő szerepe van – a pénzügyi jellegű problémák esetében azonban fontos, hogy a célcsoport heurisztika-készletébe beépüljön a kamatos kamatszámítás nem lineáris természete. </w:t>
      </w:r>
    </w:p>
    <w:p w:rsidR="003C318E" w:rsidRPr="00B64C29" w:rsidRDefault="003C318E" w:rsidP="003C318E">
      <w:p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A cselekvő közgazdaságtani racionalitása mentén meghatározott három horizontális dimenziót ezt követően hat vertikális dimenzión keresztül vizsgáljuk behatóbb módon, hogy így teret kapjanak a piaci aszimmetrikus viszonyok. Hogarth</w:t>
      </w:r>
      <w:r>
        <w:rPr>
          <w:rFonts w:ascii="Times New Roman" w:hAnsi="Times New Roman" w:cs="Times New Roman"/>
          <w:sz w:val="24"/>
          <w:szCs w:val="24"/>
        </w:rPr>
        <w:t>-Hilgert-Beverly</w:t>
      </w:r>
      <w:r w:rsidRPr="00B64C29">
        <w:rPr>
          <w:rFonts w:ascii="Times New Roman" w:hAnsi="Times New Roman" w:cs="Times New Roman"/>
          <w:sz w:val="24"/>
          <w:szCs w:val="24"/>
        </w:rPr>
        <w:t xml:space="preserve"> (2003) ajánlását figyelembe véve az alábbi vertikális dimenziókhoz kapcsolódó témaköröket vontuk be a vizsgálatba:</w:t>
      </w:r>
    </w:p>
    <w:p w:rsidR="003C318E" w:rsidRPr="00B64C29" w:rsidRDefault="003C318E" w:rsidP="003C318E">
      <w:pPr>
        <w:pStyle w:val="Listaszerbekezds"/>
        <w:numPr>
          <w:ilvl w:val="0"/>
          <w:numId w:val="6"/>
        </w:numPr>
        <w:spacing w:line="480" w:lineRule="auto"/>
        <w:jc w:val="both"/>
        <w:rPr>
          <w:rFonts w:ascii="Times New Roman" w:hAnsi="Times New Roman" w:cs="Times New Roman"/>
          <w:sz w:val="24"/>
          <w:szCs w:val="24"/>
        </w:rPr>
      </w:pPr>
      <w:r w:rsidRPr="00B64C29">
        <w:rPr>
          <w:rFonts w:ascii="Times New Roman" w:hAnsi="Times New Roman" w:cs="Times New Roman"/>
          <w:sz w:val="24"/>
          <w:szCs w:val="24"/>
        </w:rPr>
        <w:t>általános banki, pénzügyi ismeretek (számlavezetés, tranzakciós költségek, bankkártya használat, bankrendszer, szolgáltatások),</w:t>
      </w:r>
    </w:p>
    <w:p w:rsidR="003C318E" w:rsidRPr="00AB34E8" w:rsidRDefault="003C318E" w:rsidP="003C318E">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befektetések, megtakarítások (befektetési formák, célok, időtávok, kamat és hozam különbsége, hozam és kockázat kapcsolata),</w:t>
      </w:r>
    </w:p>
    <w:p w:rsidR="003C318E" w:rsidRPr="00AB34E8" w:rsidRDefault="003C318E" w:rsidP="003C318E">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hitelek (diákhitel, egyéb hitelfajták és jellemzőik),</w:t>
      </w:r>
    </w:p>
    <w:p w:rsidR="003C318E" w:rsidRPr="00AB34E8" w:rsidRDefault="003C318E" w:rsidP="003C318E">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munka világa (diákmunka, oktatás, adózás, vállalkozás),</w:t>
      </w:r>
    </w:p>
    <w:p w:rsidR="003C318E" w:rsidRPr="00AB34E8" w:rsidRDefault="003C318E" w:rsidP="003C318E">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biztosítás, nyugdíj (öngondoskodás, nyugdíjrendszer, biztosítások típusai</w:t>
      </w:r>
      <w:r>
        <w:rPr>
          <w:rFonts w:ascii="Times New Roman" w:hAnsi="Times New Roman" w:cs="Times New Roman"/>
          <w:sz w:val="24"/>
          <w:szCs w:val="24"/>
        </w:rPr>
        <w:t>nak</w:t>
      </w:r>
      <w:r w:rsidRPr="00AB34E8">
        <w:rPr>
          <w:rFonts w:ascii="Times New Roman" w:hAnsi="Times New Roman" w:cs="Times New Roman"/>
          <w:sz w:val="24"/>
          <w:szCs w:val="24"/>
        </w:rPr>
        <w:t xml:space="preserve"> jellemzői),</w:t>
      </w:r>
    </w:p>
    <w:p w:rsidR="003C318E" w:rsidRPr="00AB34E8" w:rsidRDefault="003C318E" w:rsidP="003C318E">
      <w:pPr>
        <w:pStyle w:val="Listaszerbekezds"/>
        <w:numPr>
          <w:ilvl w:val="0"/>
          <w:numId w:val="6"/>
        </w:num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általános gazdasági ismeretek (infláció, államadósság, adózás).</w:t>
      </w:r>
    </w:p>
    <w:p w:rsidR="003C318E" w:rsidRPr="00AB34E8" w:rsidRDefault="003C318E" w:rsidP="003C318E">
      <w:pPr>
        <w:spacing w:line="480" w:lineRule="auto"/>
        <w:jc w:val="both"/>
        <w:rPr>
          <w:rFonts w:ascii="Times New Roman" w:hAnsi="Times New Roman" w:cs="Times New Roman"/>
          <w:b/>
          <w:sz w:val="24"/>
          <w:szCs w:val="24"/>
        </w:rPr>
      </w:pPr>
    </w:p>
    <w:p w:rsidR="003C318E" w:rsidRPr="00650772" w:rsidRDefault="003C318E" w:rsidP="003C318E">
      <w:pPr>
        <w:spacing w:line="480" w:lineRule="auto"/>
        <w:jc w:val="both"/>
        <w:rPr>
          <w:rFonts w:ascii="Times New Roman" w:hAnsi="Times New Roman" w:cs="Times New Roman"/>
          <w:b/>
          <w:sz w:val="24"/>
          <w:szCs w:val="24"/>
        </w:rPr>
      </w:pPr>
      <w:r w:rsidRPr="00650772">
        <w:rPr>
          <w:rFonts w:ascii="Times New Roman" w:hAnsi="Times New Roman" w:cs="Times New Roman"/>
          <w:b/>
          <w:sz w:val="24"/>
          <w:szCs w:val="24"/>
        </w:rPr>
        <w:t xml:space="preserve">Tehát az </w:t>
      </w:r>
      <w:r>
        <w:rPr>
          <w:rFonts w:ascii="Times New Roman" w:hAnsi="Times New Roman" w:cs="Times New Roman"/>
          <w:b/>
          <w:sz w:val="24"/>
          <w:szCs w:val="24"/>
        </w:rPr>
        <w:t xml:space="preserve">Econventio-teszt </w:t>
      </w:r>
      <w:r w:rsidRPr="00650772">
        <w:rPr>
          <w:rFonts w:ascii="Times New Roman" w:hAnsi="Times New Roman" w:cs="Times New Roman"/>
          <w:b/>
          <w:sz w:val="24"/>
          <w:szCs w:val="24"/>
        </w:rPr>
        <w:t>, illetve ennek kérdései alapvetően két részből állnak össze: attitűd vizsgálati kérdésekből, illetve egy tudástesztből.</w:t>
      </w:r>
    </w:p>
    <w:p w:rsidR="003C318E" w:rsidRPr="00AB34E8" w:rsidRDefault="003C318E" w:rsidP="003C318E">
      <w:pPr>
        <w:spacing w:line="480" w:lineRule="auto"/>
        <w:jc w:val="both"/>
        <w:rPr>
          <w:rFonts w:ascii="Times New Roman" w:hAnsi="Times New Roman" w:cs="Times New Roman"/>
          <w:sz w:val="24"/>
          <w:szCs w:val="24"/>
        </w:rPr>
      </w:pPr>
      <w:r w:rsidRPr="00BB0858">
        <w:rPr>
          <w:rFonts w:ascii="Times New Roman" w:hAnsi="Times New Roman" w:cs="Times New Roman"/>
          <w:sz w:val="24"/>
          <w:szCs w:val="24"/>
        </w:rPr>
        <w:t xml:space="preserve">A </w:t>
      </w:r>
      <w:r w:rsidRPr="00C4725D">
        <w:rPr>
          <w:rFonts w:ascii="Times New Roman" w:hAnsi="Times New Roman" w:cs="Times New Roman"/>
          <w:sz w:val="24"/>
          <w:szCs w:val="24"/>
        </w:rPr>
        <w:t>tudásteszt</w:t>
      </w:r>
      <w:r w:rsidRPr="00BB0858">
        <w:rPr>
          <w:rFonts w:ascii="Times New Roman" w:hAnsi="Times New Roman" w:cs="Times New Roman"/>
          <w:sz w:val="24"/>
          <w:szCs w:val="24"/>
        </w:rPr>
        <w:t xml:space="preserve"> részben, amely tartalmazza a pénzügyi is</w:t>
      </w:r>
      <w:r w:rsidRPr="00AB34E8">
        <w:rPr>
          <w:rFonts w:ascii="Times New Roman" w:hAnsi="Times New Roman" w:cs="Times New Roman"/>
          <w:sz w:val="24"/>
          <w:szCs w:val="24"/>
        </w:rPr>
        <w:t>meretek és a számolási készségek vizsgálatát is, nem fogalmak definiálását kérjük, hanem gyakorlat centrikus kérdéseket teszünk fel, illetve napi aktualitásokkal kapcsolatosan kérdezünk. E részben minden kérdéshez több válaszalternatívát kínáltunk fel, melyből egy helyes. A kitöltőknek ki kellett választaniuk egy alternatívát, mindezt úgy, hogy vizsgálni tudjuk valós tudásuk</w:t>
      </w:r>
      <w:r>
        <w:rPr>
          <w:rFonts w:ascii="Times New Roman" w:hAnsi="Times New Roman" w:cs="Times New Roman"/>
          <w:sz w:val="24"/>
          <w:szCs w:val="24"/>
        </w:rPr>
        <w:t>at</w:t>
      </w:r>
      <w:r w:rsidRPr="00AB34E8">
        <w:rPr>
          <w:rFonts w:ascii="Times New Roman" w:hAnsi="Times New Roman" w:cs="Times New Roman"/>
          <w:sz w:val="24"/>
          <w:szCs w:val="24"/>
        </w:rPr>
        <w:t>, illetve, hogy a pénzügyi alapismeretekkel mennyire vannak tisztában</w:t>
      </w:r>
      <w:r>
        <w:rPr>
          <w:rFonts w:ascii="Times New Roman" w:hAnsi="Times New Roman" w:cs="Times New Roman"/>
          <w:sz w:val="24"/>
          <w:szCs w:val="24"/>
        </w:rPr>
        <w:t>. A</w:t>
      </w:r>
      <w:r w:rsidRPr="00AB34E8">
        <w:rPr>
          <w:rFonts w:ascii="Times New Roman" w:hAnsi="Times New Roman" w:cs="Times New Roman"/>
          <w:sz w:val="24"/>
          <w:szCs w:val="24"/>
        </w:rPr>
        <w:t>zonban a kérdésekkel és a válaszokkal kapcsolatosan számos probléma adódik, amelyeket kezelni kell.</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A teszt során mind a hat vizsgálati dimenzió egyforma súllyal alakítja modellt. Ez azt jelenti, hogy minden</w:t>
      </w:r>
      <w:r>
        <w:rPr>
          <w:rFonts w:ascii="Times New Roman" w:hAnsi="Times New Roman" w:cs="Times New Roman"/>
          <w:sz w:val="24"/>
          <w:szCs w:val="24"/>
        </w:rPr>
        <w:t xml:space="preserve"> </w:t>
      </w:r>
      <w:r w:rsidRPr="00AB34E8">
        <w:rPr>
          <w:rFonts w:ascii="Times New Roman" w:hAnsi="Times New Roman" w:cs="Times New Roman"/>
          <w:sz w:val="24"/>
          <w:szCs w:val="24"/>
        </w:rPr>
        <w:t xml:space="preserve">egyes vizsgálati dimenzióban </w:t>
      </w:r>
      <w:r>
        <w:rPr>
          <w:rFonts w:ascii="Times New Roman" w:hAnsi="Times New Roman" w:cs="Times New Roman"/>
          <w:sz w:val="24"/>
          <w:szCs w:val="24"/>
        </w:rPr>
        <w:t>öt</w:t>
      </w:r>
      <w:r w:rsidRPr="00AB34E8">
        <w:rPr>
          <w:rFonts w:ascii="Times New Roman" w:hAnsi="Times New Roman" w:cs="Times New Roman"/>
          <w:sz w:val="24"/>
          <w:szCs w:val="24"/>
        </w:rPr>
        <w:t xml:space="preserve"> tudásteszt kérdés: </w:t>
      </w:r>
      <w:r>
        <w:rPr>
          <w:rFonts w:ascii="Times New Roman" w:hAnsi="Times New Roman" w:cs="Times New Roman"/>
          <w:sz w:val="24"/>
          <w:szCs w:val="24"/>
        </w:rPr>
        <w:t>egy a</w:t>
      </w:r>
      <w:r w:rsidRPr="00AB34E8">
        <w:rPr>
          <w:rFonts w:ascii="Times New Roman" w:hAnsi="Times New Roman" w:cs="Times New Roman"/>
          <w:sz w:val="24"/>
          <w:szCs w:val="24"/>
        </w:rPr>
        <w:t xml:space="preserve"> számolásokhoz, ajánlatokhoz köthető</w:t>
      </w:r>
      <w:r>
        <w:rPr>
          <w:rFonts w:ascii="Times New Roman" w:hAnsi="Times New Roman" w:cs="Times New Roman"/>
          <w:sz w:val="24"/>
          <w:szCs w:val="24"/>
        </w:rPr>
        <w:t>, és további négy</w:t>
      </w:r>
      <w:r w:rsidRPr="00AB34E8">
        <w:rPr>
          <w:rFonts w:ascii="Times New Roman" w:hAnsi="Times New Roman" w:cs="Times New Roman"/>
          <w:sz w:val="24"/>
          <w:szCs w:val="24"/>
        </w:rPr>
        <w:t xml:space="preserve"> ismereteket, informáltságot ellenőrző kérdés jelenik meg. E mellett minden témakörben legalább egy „attitűd” kérdés is megjelenik, ahol nincs helyes válasz.</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teszt összeállításakor arra ügyelünk, hogy ne legyen hosszú a teszt, ugyanis hosszabb teszt esetében nem töltik ki a diákok a teljes tesztet. Mivel a teszt szerkezetből adódóan minimum 36 kérdést tartalmaz a modell, így elfogadott irányelv szerint a kitöltőknek 40 kérdést kell megválaszolniuk, ami nem tartalmazza az általános demográfiai kérdéseket, ugyanis azokat a regisztráció folyamán kell megadni. </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 xml:space="preserve">Az </w:t>
      </w:r>
      <w:r>
        <w:rPr>
          <w:rFonts w:ascii="Times New Roman" w:hAnsi="Times New Roman" w:cs="Times New Roman"/>
          <w:sz w:val="24"/>
          <w:szCs w:val="24"/>
        </w:rPr>
        <w:t xml:space="preserve">Econventio-teszt </w:t>
      </w:r>
      <w:r w:rsidRPr="00AB34E8">
        <w:rPr>
          <w:rFonts w:ascii="Times New Roman" w:hAnsi="Times New Roman" w:cs="Times New Roman"/>
          <w:sz w:val="24"/>
          <w:szCs w:val="24"/>
        </w:rPr>
        <w:t xml:space="preserve"> kitöltésére előzetes regisztráció után az Econventio Egyesület honlapján (www.econventio.hu) nyílik lehetőség, minden év tavaszán. Regisztráció során meg kell adni a kitöltő osztálytípusát, iskola típusát, képzési programját (gazdasági, nem gazdasági), nemét, életkorát, évfolyamát, illetve, hogy korábban </w:t>
      </w:r>
      <w:r>
        <w:rPr>
          <w:rFonts w:ascii="Times New Roman" w:hAnsi="Times New Roman" w:cs="Times New Roman"/>
          <w:sz w:val="24"/>
          <w:szCs w:val="24"/>
        </w:rPr>
        <w:t xml:space="preserve">már </w:t>
      </w:r>
      <w:r w:rsidRPr="00AB34E8">
        <w:rPr>
          <w:rFonts w:ascii="Times New Roman" w:hAnsi="Times New Roman" w:cs="Times New Roman"/>
          <w:sz w:val="24"/>
          <w:szCs w:val="24"/>
        </w:rPr>
        <w:t>részesült-e pénzügyi oktatásban. Az adatfeldolgozás már anonim adatokat tartalmaz. Kitöltés közben a felületen a kitöltőnek egyszerre csak egy kérdés jelenik meg, melyek megválaszolására összességében 30 perc áll rendelkezésre.</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Mivel számos esetben (például hitelkártya, tőzsde) a diákok nem rendelkeznek tapasztalatokkal, így felmerül a kérdés, hogy valóban a középiskolások tudását tükrözik-e a válaszok és n</w:t>
      </w:r>
      <w:r>
        <w:rPr>
          <w:rFonts w:ascii="Times New Roman" w:hAnsi="Times New Roman" w:cs="Times New Roman"/>
          <w:sz w:val="24"/>
          <w:szCs w:val="24"/>
        </w:rPr>
        <w:t>em</w:t>
      </w:r>
      <w:r w:rsidRPr="00AB34E8">
        <w:rPr>
          <w:rFonts w:ascii="Times New Roman" w:hAnsi="Times New Roman" w:cs="Times New Roman"/>
          <w:sz w:val="24"/>
          <w:szCs w:val="24"/>
        </w:rPr>
        <w:t xml:space="preserve"> csak tippeltek. E probléma megoldására, illetve e torzító tényező hatásának minimalizálása végett a tudásteszt részben egy „Nem tudom” válaszalternatívát is beépítettünk, a diákokat arra kérve, hogy ezt az alternatívát válasszák, ha nem tudják a kérdésre adandó helyes választ.</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Az egyes kérdéseknél a válaszalternatívák számát igyekszünk kiegyensúlyozni. Ez azt jelenti, hogy a tudásteszt részben az ismeretek ellenőrzésekor minden kérdés esetében ugyanannyi, számszerűen négy alternatíva közül kell a helyes választ kiválasztani a diákoknak</w:t>
      </w:r>
      <w:r>
        <w:rPr>
          <w:rFonts w:ascii="Times New Roman" w:hAnsi="Times New Roman" w:cs="Times New Roman"/>
          <w:sz w:val="24"/>
          <w:szCs w:val="24"/>
        </w:rPr>
        <w:t>. Ez a helyes válasz tippeléssel</w:t>
      </w:r>
      <w:r w:rsidRPr="00AB34E8">
        <w:rPr>
          <w:rFonts w:ascii="Times New Roman" w:hAnsi="Times New Roman" w:cs="Times New Roman"/>
          <w:sz w:val="24"/>
          <w:szCs w:val="24"/>
        </w:rPr>
        <w:t xml:space="preserve"> való eltalálásának valószínűségét egyenlíti ki, csökkenti. Ettől az elvtől akkor térünk el, ha egy kérdést nemzetközi mérőeszköz</w:t>
      </w:r>
      <w:r>
        <w:rPr>
          <w:rFonts w:ascii="Times New Roman" w:hAnsi="Times New Roman" w:cs="Times New Roman"/>
          <w:sz w:val="24"/>
          <w:szCs w:val="24"/>
        </w:rPr>
        <w:t>b</w:t>
      </w:r>
      <w:r w:rsidRPr="00AB34E8">
        <w:rPr>
          <w:rFonts w:ascii="Times New Roman" w:hAnsi="Times New Roman" w:cs="Times New Roman"/>
          <w:sz w:val="24"/>
          <w:szCs w:val="24"/>
        </w:rPr>
        <w:t xml:space="preserve">ől választottuk és azzal szeretnénk az adott kérdés eredményét összehasonlítani, vagy, ha olyan kérdés van, hogy két ajánlatot kell egymással összehasonlítani. Ettől eltekintve a számolási kérdések esetében is többnyire </w:t>
      </w:r>
      <w:r>
        <w:rPr>
          <w:rFonts w:ascii="Times New Roman" w:hAnsi="Times New Roman" w:cs="Times New Roman"/>
          <w:sz w:val="24"/>
          <w:szCs w:val="24"/>
        </w:rPr>
        <w:t>négy</w:t>
      </w:r>
      <w:r w:rsidRPr="00AB34E8">
        <w:rPr>
          <w:rFonts w:ascii="Times New Roman" w:hAnsi="Times New Roman" w:cs="Times New Roman"/>
          <w:sz w:val="24"/>
          <w:szCs w:val="24"/>
        </w:rPr>
        <w:t xml:space="preserve"> lehetőség közül kell a diákoknak választani. Itt az egyes válaszalternatívákban megjelennek a tipikus számolási hibák is.</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tesztben szereplő kérdések során fontos, hogy a kérdések érthetően, a korcsoporthoz igazítva legyenek feltéve. </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lastRenderedPageBreak/>
        <w:t xml:space="preserve">A teszt kérdéseinek összeállításakor figyelemmel kell lenni a teszt céljára, amely szerint olyan információhiányos területeket szeretnénk azonosítani, amelyek fejlesztésre szorulnak: azaz a teszt jelöli ki azokat a szempontokat, amelyeket a későbbiekben kiscsoportokban részletesen meg kell vizsgálnunk és fejlesztési programokat kell rá kidolgoznunk. </w:t>
      </w:r>
    </w:p>
    <w:p w:rsidR="003C318E" w:rsidRPr="005C4981" w:rsidRDefault="003C318E" w:rsidP="003C318E">
      <w:pPr>
        <w:pStyle w:val="Cmsor1"/>
        <w:numPr>
          <w:ilvl w:val="1"/>
          <w:numId w:val="2"/>
        </w:numPr>
        <w:spacing w:line="480" w:lineRule="auto"/>
      </w:pPr>
      <w:bookmarkStart w:id="10" w:name="_Toc439775069"/>
      <w:bookmarkStart w:id="11" w:name="_Toc469498382"/>
      <w:r w:rsidRPr="005C4981">
        <w:t>Az Econventio-index</w:t>
      </w:r>
      <w:bookmarkEnd w:id="10"/>
      <w:bookmarkEnd w:id="11"/>
    </w:p>
    <w:p w:rsidR="003C318E" w:rsidRDefault="003C318E" w:rsidP="003C318E">
      <w:pPr>
        <w:pStyle w:val="Felsorols3"/>
        <w:tabs>
          <w:tab w:val="left" w:pos="540"/>
        </w:tabs>
        <w:spacing w:line="480" w:lineRule="auto"/>
        <w:ind w:firstLine="0"/>
      </w:pPr>
      <w:r w:rsidRPr="00B64C29">
        <w:rPr>
          <w:sz w:val="24"/>
          <w:szCs w:val="24"/>
        </w:rPr>
        <w:t>Valamivel kapcsolatos tudás vizsgálata történhet önbevallással, illetve a tudást mérő mérőeszköz segítségével is. Ekkor fontos, hogy a mérőeszközbe be legyenek építve a főbb vizsgálati területek.</w:t>
      </w:r>
      <w:r>
        <w:rPr>
          <w:sz w:val="24"/>
          <w:szCs w:val="24"/>
        </w:rPr>
        <w:t xml:space="preserve"> A</w:t>
      </w:r>
      <w:r w:rsidRPr="00B64C29">
        <w:rPr>
          <w:sz w:val="24"/>
          <w:szCs w:val="24"/>
        </w:rPr>
        <w:t xml:space="preserve"> pénzügyi kultúra mérésének, számszerű jellemzésének módszertani kavalkádját láthatjuk. Általánosságban a tudást vizsgáló kérdéseknél a helyes válaszok arányának vizsgálatán túl a szerzők sok esetben egy, a pénzügyi tudásszintet mérő mutató előállítására is törekedtek. Ennek megkonstruálása vagy a helyes válaszok átlagos számának jellemzésével, vagy egy mesterséges – általában vagy faktorelemzésre, vagy regressziós modellekre épülő – index előállításával történik meg. A módszertani eltérésekből fakadóan ezek az indikátorok nemzetközileg csak korlátozottan összevethetőek. </w:t>
      </w:r>
    </w:p>
    <w:p w:rsidR="003C318E" w:rsidRDefault="003C318E" w:rsidP="003C318E">
      <w:pPr>
        <w:spacing w:line="480" w:lineRule="auto"/>
        <w:jc w:val="both"/>
        <w:rPr>
          <w:rFonts w:ascii="Times New Roman" w:hAnsi="Times New Roman" w:cs="Times New Roman"/>
          <w:sz w:val="24"/>
          <w:szCs w:val="24"/>
        </w:rPr>
      </w:pP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 </w:t>
      </w:r>
      <w:r>
        <w:rPr>
          <w:rFonts w:ascii="Times New Roman" w:hAnsi="Times New Roman" w:cs="Times New Roman"/>
          <w:sz w:val="24"/>
          <w:szCs w:val="24"/>
        </w:rPr>
        <w:t>kitöltők</w:t>
      </w:r>
      <w:r w:rsidRPr="00AB34E8">
        <w:rPr>
          <w:rFonts w:ascii="Times New Roman" w:hAnsi="Times New Roman" w:cs="Times New Roman"/>
          <w:sz w:val="24"/>
          <w:szCs w:val="24"/>
        </w:rPr>
        <w:t xml:space="preserve"> pénzügyi ismeretének jellemzésére megalkottuk az úgynevezett Econventio-indexet, melynek célja, hogy </w:t>
      </w:r>
      <w:r>
        <w:rPr>
          <w:rFonts w:ascii="Times New Roman" w:hAnsi="Times New Roman" w:cs="Times New Roman"/>
          <w:sz w:val="24"/>
          <w:szCs w:val="24"/>
        </w:rPr>
        <w:t>a kitöltők</w:t>
      </w:r>
      <w:r w:rsidRPr="00AB34E8">
        <w:rPr>
          <w:rFonts w:ascii="Times New Roman" w:hAnsi="Times New Roman" w:cs="Times New Roman"/>
          <w:sz w:val="24"/>
          <w:szCs w:val="24"/>
        </w:rPr>
        <w:t xml:space="preserve"> teljesítményét egy számértékkel jellemezzük. A modell mind a hat vizsgálati dimenzióját egy-egy számértékkel jellemezzük, mely gyakorlatilag az egyes dimenziókra adott helyes válaszok számát mutatja. </w:t>
      </w:r>
    </w:p>
    <w:p w:rsidR="003C318E" w:rsidRPr="00AB34E8" w:rsidRDefault="003C318E" w:rsidP="003C318E">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Az Econventio-indexet úgy állítjuk elő, hogy a modell mind a hat dimenziója azonos súllyal befolyásolja az index értékét. A súlyszám ez esetben a dimenzióból adódó kérdések számának függvénye. Mivel jelenleg az egyes dimenziókból ugyanannyi kérdés került a tesztbe, így az Econventio-index értéke gyakorlatilag a helyesen megválaszolt kérdések arányának átlagát </w:t>
      </w:r>
      <w:r w:rsidRPr="00AB34E8">
        <w:rPr>
          <w:rFonts w:ascii="Times New Roman" w:hAnsi="Times New Roman" w:cs="Times New Roman"/>
          <w:sz w:val="24"/>
          <w:szCs w:val="24"/>
        </w:rPr>
        <w:lastRenderedPageBreak/>
        <w:t>jelenti. Az Econventio-index így egy [0;100] intervallumba eső érték, melynek magasabb értéke maga</w:t>
      </w:r>
      <w:r>
        <w:rPr>
          <w:rFonts w:ascii="Times New Roman" w:hAnsi="Times New Roman" w:cs="Times New Roman"/>
          <w:sz w:val="24"/>
          <w:szCs w:val="24"/>
        </w:rPr>
        <w:t>sabb átlagteljesítményt mutat.</w:t>
      </w:r>
    </w:p>
    <w:p w:rsidR="003C318E" w:rsidRPr="005C4981" w:rsidRDefault="003C318E" w:rsidP="003C318E">
      <w:pPr>
        <w:pStyle w:val="Cmsor1"/>
        <w:numPr>
          <w:ilvl w:val="1"/>
          <w:numId w:val="2"/>
        </w:numPr>
        <w:spacing w:line="480" w:lineRule="auto"/>
      </w:pPr>
      <w:bookmarkStart w:id="12" w:name="_Toc439775070"/>
      <w:bookmarkStart w:id="13" w:name="_Toc469498383"/>
      <w:r w:rsidRPr="005C4981">
        <w:t>Elemzési módszertan</w:t>
      </w:r>
      <w:bookmarkEnd w:id="12"/>
      <w:bookmarkEnd w:id="13"/>
    </w:p>
    <w:p w:rsidR="003C318E" w:rsidRPr="00C705D6" w:rsidRDefault="003C318E" w:rsidP="003C318E">
      <w:pPr>
        <w:spacing w:line="480" w:lineRule="auto"/>
        <w:jc w:val="both"/>
        <w:rPr>
          <w:rFonts w:ascii="Times New Roman" w:hAnsi="Times New Roman" w:cs="Times New Roman"/>
          <w:sz w:val="24"/>
          <w:szCs w:val="24"/>
        </w:rPr>
      </w:pPr>
      <w:r w:rsidRPr="005C4981">
        <w:rPr>
          <w:rFonts w:ascii="Times New Roman" w:hAnsi="Times New Roman" w:cs="Times New Roman"/>
          <w:sz w:val="24"/>
          <w:szCs w:val="24"/>
        </w:rPr>
        <w:t>Az elemzéshez alkalmazandó statisztikai módszertan kiválasztása a változók mérési szintjén múlik. Mivel a feltett kérdések mindegyike kategoriális változónak tekinthető, így alkalmazható módszertanként a leíró statisztika, kereszttábla elemzés (khí-négyzet teszt), varianciaanalízis (F-próba) kerül alkalmazásra. Az Econvetio-indexet a különböző demográfiai kérdésekkel varianciaanalízis (ANOVA), valamint korrelációszámítás segítségével vizsgáljuk (Econventio 2013).</w:t>
      </w:r>
      <w:r>
        <w:rPr>
          <w:rFonts w:ascii="Times New Roman" w:hAnsi="Times New Roman" w:cs="Times New Roman"/>
          <w:sz w:val="24"/>
          <w:szCs w:val="24"/>
        </w:rPr>
        <w:t xml:space="preserve"> </w:t>
      </w:r>
      <w:r w:rsidRPr="00C705D6">
        <w:rPr>
          <w:rFonts w:ascii="Times New Roman" w:hAnsi="Times New Roman" w:cs="Times New Roman"/>
          <w:sz w:val="24"/>
          <w:szCs w:val="24"/>
        </w:rPr>
        <w:t>Az F-próba alkalmazásakor a csoportátlagok eltéréseit Post Hoc teszt segítségével vizsgáljuk. Ez a teszttípus a próbák p-értékeit korrigálja az összehasonlítások számával. Erre azért van szükség, mivel e nélkül a k számú csoport esetében k*(k-1)/2 darab összehasonlítás történik, mely jelentősen növelné az elsőfajú hiba (kapcsolatot mutatunk ki ott, ahol nincs kapcsolat) elkövetésének valószínűségét.</w:t>
      </w:r>
    </w:p>
    <w:p w:rsidR="003C318E" w:rsidRPr="00AB34E8" w:rsidRDefault="003C318E" w:rsidP="003C31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Amennyiben valamely kérdésnél a helyes válaszok arányában szignifikáns különbséget találunk, azt jelezni fogjuk a kérdésnél. Egy különbséget akkor tekintünk szignifikánsnak, ha a helyes válaszok arányában a csoportok között legalább 7 százalékpont az eltérés. </w:t>
      </w:r>
    </w:p>
    <w:p w:rsidR="003C318E" w:rsidRDefault="003C318E" w:rsidP="003C318E">
      <w:pPr>
        <w:spacing w:line="480" w:lineRule="auto"/>
      </w:pPr>
    </w:p>
    <w:p w:rsidR="003C318E" w:rsidRDefault="003C318E" w:rsidP="0071791A">
      <w:pPr>
        <w:spacing w:before="100" w:beforeAutospacing="1" w:after="100" w:afterAutospacing="1" w:line="480" w:lineRule="auto"/>
        <w:rPr>
          <w:rFonts w:ascii="Times New Roman" w:hAnsi="Times New Roman" w:cs="Times New Roman"/>
          <w:smallCaps/>
          <w:spacing w:val="20"/>
        </w:rPr>
      </w:pPr>
    </w:p>
    <w:p w:rsidR="00E2571E" w:rsidRPr="003C318E" w:rsidRDefault="008F11F9" w:rsidP="003C318E">
      <w:pPr>
        <w:pStyle w:val="Cmsor1"/>
        <w:numPr>
          <w:ilvl w:val="0"/>
          <w:numId w:val="2"/>
        </w:numPr>
        <w:spacing w:line="480" w:lineRule="auto"/>
      </w:pPr>
      <w:bookmarkStart w:id="14" w:name="_Toc469498384"/>
      <w:r w:rsidRPr="003C318E">
        <w:lastRenderedPageBreak/>
        <w:t>E</w:t>
      </w:r>
      <w:r w:rsidR="00E2571E" w:rsidRPr="003C318E">
        <w:t>redmények</w:t>
      </w:r>
      <w:bookmarkEnd w:id="1"/>
      <w:bookmarkEnd w:id="14"/>
    </w:p>
    <w:p w:rsidR="00E2571E" w:rsidRPr="003C318E" w:rsidRDefault="00E2571E" w:rsidP="003C318E">
      <w:pPr>
        <w:pStyle w:val="Cmsor1"/>
        <w:numPr>
          <w:ilvl w:val="1"/>
          <w:numId w:val="2"/>
        </w:numPr>
        <w:spacing w:line="480" w:lineRule="auto"/>
      </w:pPr>
      <w:bookmarkStart w:id="15" w:name="_Toc436671951"/>
      <w:bookmarkStart w:id="16" w:name="_Toc469498385"/>
      <w:r w:rsidRPr="003C318E">
        <w:t>A mintáról</w:t>
      </w:r>
      <w:bookmarkEnd w:id="15"/>
      <w:bookmarkEnd w:id="16"/>
    </w:p>
    <w:p w:rsidR="0071791A" w:rsidRPr="00AB34E8" w:rsidRDefault="0071791A"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Ebben az évben a</w:t>
      </w:r>
      <w:r w:rsidRPr="00AB34E8">
        <w:rPr>
          <w:rFonts w:ascii="Times New Roman" w:hAnsi="Times New Roman" w:cs="Times New Roman"/>
          <w:sz w:val="24"/>
          <w:szCs w:val="24"/>
        </w:rPr>
        <w:t xml:space="preserve"> kérdőív kitöltésében</w:t>
      </w:r>
      <w:r>
        <w:rPr>
          <w:rFonts w:ascii="Times New Roman" w:hAnsi="Times New Roman" w:cs="Times New Roman"/>
          <w:sz w:val="24"/>
          <w:szCs w:val="24"/>
        </w:rPr>
        <w:t xml:space="preserve"> több mint 14 ezer középiskolás vett részt. Azok száma, akik a tudásteszten legalább egy kérdésre válaszoltak 13858 fő</w:t>
      </w:r>
      <w:r w:rsidRPr="00AB34E8">
        <w:rPr>
          <w:rFonts w:ascii="Times New Roman" w:hAnsi="Times New Roman" w:cs="Times New Roman"/>
          <w:sz w:val="24"/>
          <w:szCs w:val="24"/>
        </w:rPr>
        <w:t xml:space="preserve">, akiknek </w:t>
      </w:r>
      <w:r>
        <w:rPr>
          <w:rFonts w:ascii="Times New Roman" w:hAnsi="Times New Roman" w:cs="Times New Roman"/>
          <w:sz w:val="24"/>
          <w:szCs w:val="24"/>
        </w:rPr>
        <w:t xml:space="preserve">28 százaléka </w:t>
      </w:r>
      <w:r w:rsidRPr="00AB34E8">
        <w:rPr>
          <w:rFonts w:ascii="Times New Roman" w:hAnsi="Times New Roman" w:cs="Times New Roman"/>
          <w:sz w:val="24"/>
          <w:szCs w:val="24"/>
        </w:rPr>
        <w:t>már töltött ki korábban Econventio-tesztet.</w:t>
      </w:r>
      <w:r>
        <w:rPr>
          <w:rFonts w:ascii="Times New Roman" w:hAnsi="Times New Roman" w:cs="Times New Roman"/>
          <w:sz w:val="24"/>
          <w:szCs w:val="24"/>
        </w:rPr>
        <w:t xml:space="preserve"> Ez az arány 2,2 százalékponttal magasabb az előző évhez képest. </w:t>
      </w:r>
      <w:r w:rsidRPr="00AB34E8">
        <w:rPr>
          <w:rFonts w:ascii="Times New Roman" w:hAnsi="Times New Roman" w:cs="Times New Roman"/>
          <w:sz w:val="24"/>
          <w:szCs w:val="24"/>
        </w:rPr>
        <w:t xml:space="preserve">A diákok </w:t>
      </w:r>
      <w:r>
        <w:rPr>
          <w:rFonts w:ascii="Times New Roman" w:hAnsi="Times New Roman" w:cs="Times New Roman"/>
          <w:sz w:val="24"/>
          <w:szCs w:val="24"/>
        </w:rPr>
        <w:t>25 százaléka 15 éves, negyede 16 éves, ötödük 17 éves, 15</w:t>
      </w:r>
      <w:r w:rsidRPr="00AB34E8">
        <w:rPr>
          <w:rFonts w:ascii="Times New Roman" w:hAnsi="Times New Roman" w:cs="Times New Roman"/>
          <w:sz w:val="24"/>
          <w:szCs w:val="24"/>
        </w:rPr>
        <w:t xml:space="preserve"> százalékuk 18 éves, </w:t>
      </w:r>
      <w:r>
        <w:rPr>
          <w:rFonts w:ascii="Times New Roman" w:hAnsi="Times New Roman" w:cs="Times New Roman"/>
          <w:sz w:val="24"/>
          <w:szCs w:val="24"/>
        </w:rPr>
        <w:t>8,8 százalékuk</w:t>
      </w:r>
      <w:r w:rsidRPr="00AB34E8">
        <w:rPr>
          <w:rFonts w:ascii="Times New Roman" w:hAnsi="Times New Roman" w:cs="Times New Roman"/>
          <w:sz w:val="24"/>
          <w:szCs w:val="24"/>
        </w:rPr>
        <w:t xml:space="preserve"> 19 éves vagy annál idősebb. A megkérdezettek </w:t>
      </w:r>
      <w:r>
        <w:rPr>
          <w:rFonts w:ascii="Times New Roman" w:hAnsi="Times New Roman" w:cs="Times New Roman"/>
          <w:sz w:val="24"/>
          <w:szCs w:val="24"/>
        </w:rPr>
        <w:t>47</w:t>
      </w:r>
      <w:r w:rsidRPr="00AB34E8">
        <w:rPr>
          <w:rFonts w:ascii="Times New Roman" w:hAnsi="Times New Roman" w:cs="Times New Roman"/>
          <w:sz w:val="24"/>
          <w:szCs w:val="24"/>
        </w:rPr>
        <w:t xml:space="preserve"> százaléka férfi. A vizsgált tanulók 3</w:t>
      </w:r>
      <w:r>
        <w:rPr>
          <w:rFonts w:ascii="Times New Roman" w:hAnsi="Times New Roman" w:cs="Times New Roman"/>
          <w:sz w:val="24"/>
          <w:szCs w:val="24"/>
        </w:rPr>
        <w:t>7</w:t>
      </w:r>
      <w:r w:rsidRPr="00AB34E8">
        <w:rPr>
          <w:rFonts w:ascii="Times New Roman" w:hAnsi="Times New Roman" w:cs="Times New Roman"/>
          <w:sz w:val="24"/>
          <w:szCs w:val="24"/>
        </w:rPr>
        <w:t xml:space="preserve"> százalékának lakóhelye megyei jogú város, további </w:t>
      </w:r>
      <w:r>
        <w:rPr>
          <w:rFonts w:ascii="Times New Roman" w:hAnsi="Times New Roman" w:cs="Times New Roman"/>
          <w:sz w:val="24"/>
          <w:szCs w:val="24"/>
        </w:rPr>
        <w:t>38</w:t>
      </w:r>
      <w:r w:rsidRPr="00AB34E8">
        <w:rPr>
          <w:rFonts w:ascii="Times New Roman" w:hAnsi="Times New Roman" w:cs="Times New Roman"/>
          <w:sz w:val="24"/>
          <w:szCs w:val="24"/>
        </w:rPr>
        <w:t xml:space="preserve"> százalékuknak város, míg </w:t>
      </w:r>
      <w:r>
        <w:rPr>
          <w:rFonts w:ascii="Times New Roman" w:hAnsi="Times New Roman" w:cs="Times New Roman"/>
          <w:sz w:val="24"/>
          <w:szCs w:val="24"/>
        </w:rPr>
        <w:t>23</w:t>
      </w:r>
      <w:r w:rsidRPr="00AB34E8">
        <w:rPr>
          <w:rFonts w:ascii="Times New Roman" w:hAnsi="Times New Roman" w:cs="Times New Roman"/>
          <w:sz w:val="24"/>
          <w:szCs w:val="24"/>
        </w:rPr>
        <w:t xml:space="preserve"> százalékuknak falu. A fővárosban élők alulreprezentáltak. A diákok </w:t>
      </w:r>
      <w:r>
        <w:rPr>
          <w:rFonts w:ascii="Times New Roman" w:hAnsi="Times New Roman" w:cs="Times New Roman"/>
          <w:sz w:val="24"/>
          <w:szCs w:val="24"/>
        </w:rPr>
        <w:t xml:space="preserve">36 százaléka szakképző, 27 százaléka szakgimnáziumi, 31 százaléka pedig gimnáziumi osztályba jár. </w:t>
      </w:r>
      <w:r w:rsidRPr="00AB34E8">
        <w:rPr>
          <w:rFonts w:ascii="Times New Roman" w:hAnsi="Times New Roman" w:cs="Times New Roman"/>
          <w:sz w:val="24"/>
          <w:szCs w:val="24"/>
        </w:rPr>
        <w:t xml:space="preserve">A középiskolások </w:t>
      </w:r>
      <w:r>
        <w:rPr>
          <w:rFonts w:ascii="Times New Roman" w:hAnsi="Times New Roman" w:cs="Times New Roman"/>
          <w:sz w:val="24"/>
          <w:szCs w:val="24"/>
        </w:rPr>
        <w:t>24</w:t>
      </w:r>
      <w:r w:rsidRPr="00AB34E8">
        <w:rPr>
          <w:rFonts w:ascii="Times New Roman" w:hAnsi="Times New Roman" w:cs="Times New Roman"/>
          <w:sz w:val="24"/>
          <w:szCs w:val="24"/>
        </w:rPr>
        <w:t xml:space="preserve"> százalék</w:t>
      </w:r>
      <w:r>
        <w:rPr>
          <w:rFonts w:ascii="Times New Roman" w:hAnsi="Times New Roman" w:cs="Times New Roman"/>
          <w:sz w:val="24"/>
          <w:szCs w:val="24"/>
        </w:rPr>
        <w:t>a</w:t>
      </w:r>
      <w:r w:rsidRPr="00AB34E8">
        <w:rPr>
          <w:rFonts w:ascii="Times New Roman" w:hAnsi="Times New Roman" w:cs="Times New Roman"/>
          <w:sz w:val="24"/>
          <w:szCs w:val="24"/>
        </w:rPr>
        <w:t xml:space="preserve"> részesül kereskedelmi, gazdasági képzésben.</w:t>
      </w:r>
    </w:p>
    <w:p w:rsidR="00E2571E" w:rsidRPr="003C318E" w:rsidRDefault="005250AB" w:rsidP="003C318E">
      <w:pPr>
        <w:pStyle w:val="Cmsor1"/>
        <w:numPr>
          <w:ilvl w:val="1"/>
          <w:numId w:val="2"/>
        </w:numPr>
        <w:spacing w:line="480" w:lineRule="auto"/>
      </w:pPr>
      <w:bookmarkStart w:id="17" w:name="_Toc469498386"/>
      <w:r w:rsidRPr="003C318E">
        <w:t xml:space="preserve">Általános </w:t>
      </w:r>
      <w:r w:rsidR="00AD77C0" w:rsidRPr="003C318E">
        <w:t>pénzügyi</w:t>
      </w:r>
      <w:r w:rsidRPr="003C318E">
        <w:t xml:space="preserve"> ismeretek</w:t>
      </w:r>
      <w:bookmarkEnd w:id="17"/>
    </w:p>
    <w:p w:rsidR="0071791A" w:rsidRDefault="00CF74C1" w:rsidP="0071791A">
      <w:pPr>
        <w:spacing w:after="0" w:line="480" w:lineRule="auto"/>
        <w:jc w:val="both"/>
        <w:rPr>
          <w:rFonts w:ascii="Times New Roman" w:hAnsi="Times New Roman" w:cs="Times New Roman"/>
          <w:sz w:val="24"/>
          <w:szCs w:val="24"/>
        </w:rPr>
      </w:pPr>
      <w:r w:rsidRPr="002E73DB">
        <w:rPr>
          <w:rFonts w:ascii="Times New Roman" w:hAnsi="Times New Roman" w:cs="Times New Roman"/>
          <w:sz w:val="24"/>
          <w:szCs w:val="24"/>
        </w:rPr>
        <w:t xml:space="preserve">A kérdőívet kitöltők általános pénzügyi ismereteit vizsgáló első, bevezető kérdés arra vonatkozott, hogy hány bankszámla tartozhat egy bankkártyához. A megkérdezettek </w:t>
      </w:r>
      <w:r w:rsidR="002E73DB" w:rsidRPr="002E73DB">
        <w:rPr>
          <w:rFonts w:ascii="Times New Roman" w:hAnsi="Times New Roman" w:cs="Times New Roman"/>
          <w:sz w:val="24"/>
          <w:szCs w:val="24"/>
        </w:rPr>
        <w:t>7,2</w:t>
      </w:r>
      <w:r w:rsidRPr="002E73DB">
        <w:rPr>
          <w:rFonts w:ascii="Times New Roman" w:hAnsi="Times New Roman" w:cs="Times New Roman"/>
          <w:sz w:val="24"/>
          <w:szCs w:val="24"/>
        </w:rPr>
        <w:t xml:space="preserve"> százaléka a </w:t>
      </w:r>
      <w:r w:rsidRPr="002E73DB">
        <w:rPr>
          <w:rFonts w:ascii="Times New Roman" w:hAnsi="Times New Roman" w:cs="Times New Roman"/>
          <w:i/>
          <w:sz w:val="24"/>
          <w:szCs w:val="24"/>
        </w:rPr>
        <w:t>„nem tudom”</w:t>
      </w:r>
      <w:r w:rsidRPr="002E73DB">
        <w:rPr>
          <w:rFonts w:ascii="Times New Roman" w:hAnsi="Times New Roman" w:cs="Times New Roman"/>
          <w:sz w:val="24"/>
          <w:szCs w:val="24"/>
        </w:rPr>
        <w:t xml:space="preserve"> lehetőséget jelölte meg. A vizsgált </w:t>
      </w:r>
      <w:r w:rsidR="002E73DB" w:rsidRPr="002E73DB">
        <w:rPr>
          <w:rFonts w:ascii="Times New Roman" w:hAnsi="Times New Roman" w:cs="Times New Roman"/>
          <w:sz w:val="24"/>
          <w:szCs w:val="24"/>
        </w:rPr>
        <w:t>diákok közel kétharmada (64</w:t>
      </w:r>
      <w:r w:rsidRPr="002E73DB">
        <w:rPr>
          <w:rFonts w:ascii="Times New Roman" w:hAnsi="Times New Roman" w:cs="Times New Roman"/>
          <w:sz w:val="24"/>
          <w:szCs w:val="24"/>
        </w:rPr>
        <w:t>,</w:t>
      </w:r>
      <w:r w:rsidR="002E73DB" w:rsidRPr="002E73DB">
        <w:rPr>
          <w:rFonts w:ascii="Times New Roman" w:hAnsi="Times New Roman" w:cs="Times New Roman"/>
          <w:sz w:val="24"/>
          <w:szCs w:val="24"/>
        </w:rPr>
        <w:t>8</w:t>
      </w:r>
      <w:r w:rsidRPr="002E73DB">
        <w:rPr>
          <w:rFonts w:ascii="Times New Roman" w:hAnsi="Times New Roman" w:cs="Times New Roman"/>
          <w:sz w:val="24"/>
          <w:szCs w:val="24"/>
        </w:rPr>
        <w:t xml:space="preserve"> százalék) tudta a helyes megoldást. A résztvevők </w:t>
      </w:r>
      <w:r w:rsidR="002E73DB" w:rsidRPr="002E73DB">
        <w:rPr>
          <w:rFonts w:ascii="Times New Roman" w:hAnsi="Times New Roman" w:cs="Times New Roman"/>
          <w:sz w:val="24"/>
          <w:szCs w:val="24"/>
        </w:rPr>
        <w:t>több mint egynegyede (28</w:t>
      </w:r>
      <w:r w:rsidRPr="002E73DB">
        <w:rPr>
          <w:rFonts w:ascii="Times New Roman" w:hAnsi="Times New Roman" w:cs="Times New Roman"/>
          <w:sz w:val="24"/>
          <w:szCs w:val="24"/>
        </w:rPr>
        <w:t>,</w:t>
      </w:r>
      <w:r w:rsidR="002E73DB" w:rsidRPr="002E73DB">
        <w:rPr>
          <w:rFonts w:ascii="Times New Roman" w:hAnsi="Times New Roman" w:cs="Times New Roman"/>
          <w:sz w:val="24"/>
          <w:szCs w:val="24"/>
        </w:rPr>
        <w:t>0</w:t>
      </w:r>
      <w:r w:rsidR="005E7378" w:rsidRPr="002E73DB">
        <w:rPr>
          <w:rFonts w:ascii="Times New Roman" w:hAnsi="Times New Roman" w:cs="Times New Roman"/>
          <w:sz w:val="24"/>
          <w:szCs w:val="24"/>
        </w:rPr>
        <w:t xml:space="preserve"> százalék)</w:t>
      </w:r>
      <w:r w:rsidRPr="002E73DB">
        <w:rPr>
          <w:rFonts w:ascii="Times New Roman" w:hAnsi="Times New Roman" w:cs="Times New Roman"/>
          <w:sz w:val="24"/>
          <w:szCs w:val="24"/>
        </w:rPr>
        <w:t xml:space="preserve"> </w:t>
      </w:r>
      <w:r w:rsidR="005E7378" w:rsidRPr="002E73DB">
        <w:rPr>
          <w:rFonts w:ascii="Times New Roman" w:hAnsi="Times New Roman" w:cs="Times New Roman"/>
          <w:sz w:val="24"/>
          <w:szCs w:val="24"/>
        </w:rPr>
        <w:t>a</w:t>
      </w:r>
      <w:r w:rsidRPr="002E73DB">
        <w:rPr>
          <w:rFonts w:ascii="Times New Roman" w:hAnsi="Times New Roman" w:cs="Times New Roman"/>
          <w:sz w:val="24"/>
          <w:szCs w:val="24"/>
        </w:rPr>
        <w:t xml:space="preserve"> </w:t>
      </w:r>
      <w:r w:rsidR="005E7378" w:rsidRPr="002E73DB">
        <w:rPr>
          <w:rFonts w:ascii="Times New Roman" w:hAnsi="Times New Roman" w:cs="Times New Roman"/>
          <w:sz w:val="24"/>
          <w:szCs w:val="24"/>
        </w:rPr>
        <w:t>másik három hibás opció valamelyikét adta meg válaszként</w:t>
      </w:r>
      <w:r w:rsidRPr="002E73DB">
        <w:rPr>
          <w:rFonts w:ascii="Times New Roman" w:hAnsi="Times New Roman" w:cs="Times New Roman"/>
          <w:sz w:val="24"/>
          <w:szCs w:val="24"/>
        </w:rPr>
        <w:t>. (1. ábra)</w:t>
      </w:r>
    </w:p>
    <w:p w:rsidR="00E2571E" w:rsidRPr="004E1082" w:rsidRDefault="00E2571E" w:rsidP="00821162">
      <w:pPr>
        <w:keepNext/>
        <w:keepLines/>
        <w:spacing w:after="0" w:line="480" w:lineRule="auto"/>
        <w:jc w:val="both"/>
        <w:rPr>
          <w:rFonts w:ascii="Times New Roman" w:hAnsi="Times New Roman" w:cs="Times New Roman"/>
          <w:sz w:val="24"/>
          <w:szCs w:val="24"/>
        </w:rPr>
      </w:pPr>
      <w:r w:rsidRPr="004E1082">
        <w:rPr>
          <w:rFonts w:ascii="Times New Roman" w:hAnsi="Times New Roman" w:cs="Times New Roman"/>
          <w:i/>
          <w:sz w:val="24"/>
          <w:szCs w:val="24"/>
          <w:shd w:val="clear" w:color="auto" w:fill="FFFFFF"/>
        </w:rPr>
        <w:lastRenderedPageBreak/>
        <w:t>1. ábra:</w:t>
      </w:r>
      <w:r w:rsidRPr="004E1082">
        <w:rPr>
          <w:rFonts w:ascii="Times New Roman" w:hAnsi="Times New Roman" w:cs="Times New Roman"/>
          <w:sz w:val="24"/>
          <w:szCs w:val="24"/>
          <w:shd w:val="clear" w:color="auto" w:fill="FFFFFF"/>
        </w:rPr>
        <w:t xml:space="preserve"> </w:t>
      </w:r>
      <w:r w:rsidR="007C4977" w:rsidRPr="003C318E">
        <w:rPr>
          <w:rFonts w:ascii="Times New Roman" w:hAnsi="Times New Roman" w:cs="Times New Roman"/>
          <w:bCs/>
          <w:sz w:val="24"/>
          <w:szCs w:val="24"/>
        </w:rPr>
        <w:t>Hány bankszámla tartozhat egy bankkártyához?</w:t>
      </w:r>
      <w:r w:rsidR="007C4977" w:rsidRPr="00A2661C">
        <w:rPr>
          <w:rFonts w:ascii="Times New Roman" w:hAnsi="Times New Roman" w:cs="Times New Roman"/>
          <w:sz w:val="24"/>
          <w:szCs w:val="24"/>
        </w:rPr>
        <w:t xml:space="preserve"> </w:t>
      </w:r>
      <w:r w:rsidRPr="00A2661C">
        <w:rPr>
          <w:rFonts w:ascii="Times New Roman" w:hAnsi="Times New Roman" w:cs="Times New Roman"/>
          <w:sz w:val="24"/>
          <w:szCs w:val="24"/>
        </w:rPr>
        <w:t>(%)</w:t>
      </w:r>
    </w:p>
    <w:p w:rsidR="00CC0CCA" w:rsidRPr="00B407FA" w:rsidRDefault="000A565D" w:rsidP="00821162">
      <w:pPr>
        <w:spacing w:after="0" w:line="480" w:lineRule="auto"/>
        <w:jc w:val="center"/>
        <w:rPr>
          <w:rFonts w:ascii="Times New Roman" w:hAnsi="Times New Roman" w:cs="Times New Roman"/>
          <w:sz w:val="24"/>
          <w:szCs w:val="24"/>
          <w:highlight w:val="yellow"/>
          <w:shd w:val="clear" w:color="auto" w:fill="FFFFFF"/>
        </w:rPr>
      </w:pPr>
      <w:r>
        <w:rPr>
          <w:noProof/>
          <w:lang w:eastAsia="hu-HU"/>
        </w:rPr>
        <w:drawing>
          <wp:inline distT="0" distB="0" distL="0" distR="0" wp14:anchorId="6AD45422" wp14:editId="6EAC88D8">
            <wp:extent cx="5686425" cy="2876550"/>
            <wp:effectExtent l="0" t="0" r="9525" b="1905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791A" w:rsidRDefault="00CC0CCA" w:rsidP="0071791A">
      <w:pPr>
        <w:spacing w:after="0" w:line="480" w:lineRule="auto"/>
        <w:jc w:val="both"/>
        <w:rPr>
          <w:rFonts w:ascii="Times New Roman" w:hAnsi="Times New Roman" w:cs="Times New Roman"/>
          <w:sz w:val="24"/>
          <w:szCs w:val="24"/>
        </w:rPr>
      </w:pPr>
      <w:r w:rsidRPr="004E1082">
        <w:rPr>
          <w:rFonts w:ascii="Times New Roman" w:hAnsi="Times New Roman" w:cs="Times New Roman"/>
          <w:sz w:val="24"/>
          <w:szCs w:val="24"/>
        </w:rPr>
        <w:t>Forrás: saját szerkesztés</w:t>
      </w:r>
    </w:p>
    <w:p w:rsidR="003C318E" w:rsidRDefault="003C318E" w:rsidP="0071791A">
      <w:pPr>
        <w:spacing w:after="0" w:line="480" w:lineRule="auto"/>
        <w:jc w:val="both"/>
        <w:rPr>
          <w:rFonts w:ascii="Times New Roman" w:hAnsi="Times New Roman" w:cs="Times New Roman"/>
          <w:sz w:val="24"/>
          <w:szCs w:val="24"/>
        </w:rPr>
      </w:pPr>
    </w:p>
    <w:p w:rsidR="001E74C7" w:rsidRPr="00C22341" w:rsidRDefault="001E74C7" w:rsidP="0071791A">
      <w:pPr>
        <w:spacing w:after="0" w:line="480" w:lineRule="auto"/>
        <w:jc w:val="both"/>
        <w:rPr>
          <w:rFonts w:ascii="Times New Roman" w:hAnsi="Times New Roman" w:cs="Times New Roman"/>
          <w:sz w:val="24"/>
          <w:szCs w:val="24"/>
        </w:rPr>
      </w:pPr>
      <w:r w:rsidRPr="00C22341">
        <w:rPr>
          <w:rFonts w:ascii="Times New Roman" w:hAnsi="Times New Roman" w:cs="Times New Roman"/>
          <w:sz w:val="24"/>
          <w:szCs w:val="24"/>
        </w:rPr>
        <w:t xml:space="preserve">Az általános pénzügyi ismeretek második kérdése </w:t>
      </w:r>
      <w:r w:rsidR="003C318E">
        <w:rPr>
          <w:rFonts w:ascii="Times New Roman" w:hAnsi="Times New Roman" w:cs="Times New Roman"/>
          <w:sz w:val="24"/>
          <w:szCs w:val="24"/>
        </w:rPr>
        <w:t>arra kérdezett rá, mit kell tenni, ha az ATM elnyeli a bankkártyát</w:t>
      </w:r>
      <w:r w:rsidR="00C22341" w:rsidRPr="00C22341">
        <w:rPr>
          <w:rFonts w:ascii="Times New Roman" w:hAnsi="Times New Roman" w:cs="Times New Roman"/>
          <w:sz w:val="24"/>
          <w:szCs w:val="24"/>
        </w:rPr>
        <w:t>. Csupán a kitöltök 3</w:t>
      </w:r>
      <w:r w:rsidRPr="00C22341">
        <w:rPr>
          <w:rFonts w:ascii="Times New Roman" w:hAnsi="Times New Roman" w:cs="Times New Roman"/>
          <w:sz w:val="24"/>
          <w:szCs w:val="24"/>
        </w:rPr>
        <w:t>,</w:t>
      </w:r>
      <w:r w:rsidR="00C22341" w:rsidRPr="00C22341">
        <w:rPr>
          <w:rFonts w:ascii="Times New Roman" w:hAnsi="Times New Roman" w:cs="Times New Roman"/>
          <w:sz w:val="24"/>
          <w:szCs w:val="24"/>
        </w:rPr>
        <w:t>8</w:t>
      </w:r>
      <w:r w:rsidRPr="00C22341">
        <w:rPr>
          <w:rFonts w:ascii="Times New Roman" w:hAnsi="Times New Roman" w:cs="Times New Roman"/>
          <w:sz w:val="24"/>
          <w:szCs w:val="24"/>
        </w:rPr>
        <w:t xml:space="preserve"> százaléka nem tudott válaszolni erre a kérdésre. A válaszadók döntő többsége (</w:t>
      </w:r>
      <w:r w:rsidR="00C22341" w:rsidRPr="00C22341">
        <w:rPr>
          <w:rFonts w:ascii="Times New Roman" w:hAnsi="Times New Roman" w:cs="Times New Roman"/>
          <w:sz w:val="24"/>
          <w:szCs w:val="24"/>
        </w:rPr>
        <w:t>77</w:t>
      </w:r>
      <w:r w:rsidRPr="00C22341">
        <w:rPr>
          <w:rFonts w:ascii="Times New Roman" w:hAnsi="Times New Roman" w:cs="Times New Roman"/>
          <w:sz w:val="24"/>
          <w:szCs w:val="24"/>
        </w:rPr>
        <w:t>,</w:t>
      </w:r>
      <w:r w:rsidR="00C22341" w:rsidRPr="00C22341">
        <w:rPr>
          <w:rFonts w:ascii="Times New Roman" w:hAnsi="Times New Roman" w:cs="Times New Roman"/>
          <w:sz w:val="24"/>
          <w:szCs w:val="24"/>
        </w:rPr>
        <w:t>2</w:t>
      </w:r>
      <w:r w:rsidRPr="00C22341">
        <w:rPr>
          <w:rFonts w:ascii="Times New Roman" w:hAnsi="Times New Roman" w:cs="Times New Roman"/>
          <w:sz w:val="24"/>
          <w:szCs w:val="24"/>
        </w:rPr>
        <w:t xml:space="preserve"> százalék) helyesen tudott erre a kérdésre válaszolni. A második leggyakoribb</w:t>
      </w:r>
      <w:r w:rsidR="006B1415" w:rsidRPr="00C22341">
        <w:rPr>
          <w:rFonts w:ascii="Times New Roman" w:hAnsi="Times New Roman" w:cs="Times New Roman"/>
          <w:sz w:val="24"/>
          <w:szCs w:val="24"/>
        </w:rPr>
        <w:t xml:space="preserve"> válasz </w:t>
      </w:r>
      <w:r w:rsidRPr="00C22341">
        <w:rPr>
          <w:rFonts w:ascii="Times New Roman" w:hAnsi="Times New Roman" w:cs="Times New Roman"/>
          <w:sz w:val="24"/>
          <w:szCs w:val="24"/>
        </w:rPr>
        <w:t>„</w:t>
      </w:r>
      <w:r w:rsidRPr="00C22341">
        <w:rPr>
          <w:rFonts w:ascii="Times New Roman" w:hAnsi="Times New Roman" w:cs="Times New Roman"/>
          <w:i/>
          <w:sz w:val="24"/>
          <w:szCs w:val="24"/>
        </w:rPr>
        <w:t>A kártyakibocsátót felhívni”</w:t>
      </w:r>
      <w:r w:rsidR="00C22341" w:rsidRPr="00C22341">
        <w:rPr>
          <w:rFonts w:ascii="Times New Roman" w:hAnsi="Times New Roman" w:cs="Times New Roman"/>
          <w:sz w:val="24"/>
          <w:szCs w:val="24"/>
        </w:rPr>
        <w:t xml:space="preserve"> opció volt 12,5</w:t>
      </w:r>
      <w:r w:rsidRPr="00C22341">
        <w:rPr>
          <w:rFonts w:ascii="Times New Roman" w:hAnsi="Times New Roman" w:cs="Times New Roman"/>
          <w:sz w:val="24"/>
          <w:szCs w:val="24"/>
        </w:rPr>
        <w:t xml:space="preserve"> százalékkal. A másik két hibás opcióra érkezett válaszok aránya alacsony</w:t>
      </w:r>
      <w:r w:rsidR="00C22341" w:rsidRPr="00C22341">
        <w:rPr>
          <w:rFonts w:ascii="Times New Roman" w:hAnsi="Times New Roman" w:cs="Times New Roman"/>
          <w:sz w:val="24"/>
          <w:szCs w:val="24"/>
        </w:rPr>
        <w:t xml:space="preserve"> (6,5 százalék)</w:t>
      </w:r>
      <w:r w:rsidRPr="00C22341">
        <w:rPr>
          <w:rFonts w:ascii="Times New Roman" w:hAnsi="Times New Roman" w:cs="Times New Roman"/>
          <w:sz w:val="24"/>
          <w:szCs w:val="24"/>
        </w:rPr>
        <w:t xml:space="preserve"> (2. ábra)</w:t>
      </w:r>
      <w:r w:rsidR="00BE18D4" w:rsidRPr="00C22341">
        <w:rPr>
          <w:rFonts w:ascii="Times New Roman" w:hAnsi="Times New Roman" w:cs="Times New Roman"/>
          <w:sz w:val="24"/>
          <w:szCs w:val="24"/>
        </w:rPr>
        <w:t>.</w:t>
      </w:r>
    </w:p>
    <w:p w:rsidR="001E74C7" w:rsidRPr="00B407FA" w:rsidRDefault="001E74C7" w:rsidP="0071791A">
      <w:pPr>
        <w:spacing w:after="0" w:line="480" w:lineRule="auto"/>
        <w:jc w:val="both"/>
        <w:rPr>
          <w:rFonts w:ascii="Times New Roman" w:hAnsi="Times New Roman" w:cs="Times New Roman"/>
          <w:sz w:val="24"/>
          <w:szCs w:val="24"/>
          <w:highlight w:val="yellow"/>
          <w:shd w:val="clear" w:color="auto" w:fill="FFFFFF"/>
        </w:rPr>
      </w:pPr>
    </w:p>
    <w:p w:rsidR="00CC0CCA" w:rsidRPr="001E04BF" w:rsidRDefault="00CC0CCA" w:rsidP="003C318E">
      <w:pPr>
        <w:keepNext/>
        <w:keepLines/>
        <w:spacing w:after="0" w:line="480" w:lineRule="auto"/>
        <w:jc w:val="both"/>
        <w:rPr>
          <w:rFonts w:ascii="Times New Roman" w:hAnsi="Times New Roman" w:cs="Times New Roman"/>
          <w:sz w:val="24"/>
          <w:szCs w:val="24"/>
        </w:rPr>
      </w:pPr>
      <w:r w:rsidRPr="001E04BF">
        <w:rPr>
          <w:rFonts w:ascii="Times New Roman" w:hAnsi="Times New Roman" w:cs="Times New Roman"/>
          <w:i/>
          <w:sz w:val="24"/>
          <w:szCs w:val="24"/>
          <w:shd w:val="clear" w:color="auto" w:fill="FFFFFF"/>
        </w:rPr>
        <w:lastRenderedPageBreak/>
        <w:t>2. ábra:</w:t>
      </w:r>
      <w:r w:rsidRPr="001E04BF">
        <w:rPr>
          <w:rFonts w:ascii="Times New Roman" w:hAnsi="Times New Roman" w:cs="Times New Roman"/>
          <w:sz w:val="24"/>
          <w:szCs w:val="24"/>
          <w:shd w:val="clear" w:color="auto" w:fill="FFFFFF"/>
        </w:rPr>
        <w:t xml:space="preserve"> </w:t>
      </w:r>
      <w:r w:rsidRPr="001E04BF">
        <w:rPr>
          <w:rFonts w:ascii="Times New Roman" w:hAnsi="Times New Roman" w:cs="Times New Roman"/>
          <w:sz w:val="24"/>
          <w:szCs w:val="24"/>
        </w:rPr>
        <w:t>Mit kell tennie először, ha az ATM elnyeli a bankkártyát? (%)</w:t>
      </w:r>
    </w:p>
    <w:p w:rsidR="00003517" w:rsidRPr="00B407FA" w:rsidRDefault="00143C1E" w:rsidP="0071791A">
      <w:pPr>
        <w:spacing w:after="0" w:line="480" w:lineRule="auto"/>
        <w:jc w:val="center"/>
        <w:rPr>
          <w:rFonts w:ascii="Times New Roman" w:hAnsi="Times New Roman" w:cs="Times New Roman"/>
          <w:sz w:val="24"/>
          <w:szCs w:val="24"/>
          <w:highlight w:val="yellow"/>
        </w:rPr>
      </w:pPr>
      <w:r w:rsidRPr="00143C1E">
        <w:rPr>
          <w:rFonts w:ascii="Times New Roman" w:hAnsi="Times New Roman" w:cs="Times New Roman"/>
          <w:noProof/>
          <w:lang w:eastAsia="hu-HU"/>
        </w:rPr>
        <w:drawing>
          <wp:inline distT="0" distB="0" distL="0" distR="0" wp14:anchorId="4AF2495A" wp14:editId="4BF4DDEE">
            <wp:extent cx="5748793" cy="3315694"/>
            <wp:effectExtent l="0" t="0" r="23495" b="1841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791A" w:rsidRDefault="00CC0CCA" w:rsidP="0071791A">
      <w:pPr>
        <w:spacing w:after="0" w:line="480" w:lineRule="auto"/>
        <w:jc w:val="both"/>
        <w:rPr>
          <w:rFonts w:ascii="Times New Roman" w:hAnsi="Times New Roman" w:cs="Times New Roman"/>
          <w:sz w:val="24"/>
          <w:szCs w:val="24"/>
        </w:rPr>
      </w:pPr>
      <w:r w:rsidRPr="00D9271E">
        <w:rPr>
          <w:rFonts w:ascii="Times New Roman" w:hAnsi="Times New Roman" w:cs="Times New Roman"/>
          <w:sz w:val="24"/>
          <w:szCs w:val="24"/>
        </w:rPr>
        <w:t>Forrás: saját szerkesztés</w:t>
      </w:r>
    </w:p>
    <w:p w:rsidR="00625318" w:rsidRPr="00B407FA" w:rsidRDefault="00625318" w:rsidP="0071791A">
      <w:pPr>
        <w:spacing w:after="0" w:line="480" w:lineRule="auto"/>
        <w:jc w:val="both"/>
        <w:rPr>
          <w:rFonts w:ascii="Times New Roman" w:hAnsi="Times New Roman" w:cs="Times New Roman"/>
          <w:sz w:val="24"/>
          <w:szCs w:val="24"/>
          <w:highlight w:val="yellow"/>
          <w:shd w:val="clear" w:color="auto" w:fill="FFFFFF"/>
        </w:rPr>
      </w:pPr>
    </w:p>
    <w:p w:rsidR="00A1631D" w:rsidRPr="00B407FA" w:rsidRDefault="00BE18D4" w:rsidP="0071791A">
      <w:pPr>
        <w:spacing w:after="0" w:line="480" w:lineRule="auto"/>
        <w:jc w:val="both"/>
        <w:rPr>
          <w:rFonts w:ascii="Times New Roman" w:hAnsi="Times New Roman" w:cs="Times New Roman"/>
          <w:sz w:val="24"/>
          <w:szCs w:val="24"/>
          <w:highlight w:val="yellow"/>
          <w:shd w:val="clear" w:color="auto" w:fill="FFFFFF"/>
        </w:rPr>
      </w:pPr>
      <w:r w:rsidRPr="00E92D56">
        <w:rPr>
          <w:rFonts w:ascii="Times New Roman" w:hAnsi="Times New Roman" w:cs="Times New Roman"/>
          <w:sz w:val="24"/>
          <w:szCs w:val="24"/>
          <w:shd w:val="clear" w:color="auto" w:fill="FFFFFF"/>
        </w:rPr>
        <w:t xml:space="preserve">A témakör harmadik kérdése így szolt: </w:t>
      </w:r>
      <w:r w:rsidRPr="00E92D56">
        <w:rPr>
          <w:rFonts w:ascii="Times New Roman" w:hAnsi="Times New Roman" w:cs="Times New Roman"/>
          <w:i/>
          <w:sz w:val="24"/>
          <w:szCs w:val="24"/>
          <w:shd w:val="clear" w:color="auto" w:fill="FFFFFF"/>
        </w:rPr>
        <w:t>„</w:t>
      </w:r>
      <w:r w:rsidRPr="00E92D56">
        <w:rPr>
          <w:rFonts w:ascii="Times New Roman" w:hAnsi="Times New Roman" w:cs="Times New Roman"/>
          <w:i/>
          <w:sz w:val="24"/>
          <w:szCs w:val="24"/>
        </w:rPr>
        <w:t>Az alábbi kifejezések közül melyik létező fogalom?</w:t>
      </w:r>
      <w:r w:rsidRPr="00E92D56">
        <w:rPr>
          <w:rFonts w:ascii="Times New Roman" w:hAnsi="Times New Roman" w:cs="Times New Roman"/>
          <w:i/>
          <w:sz w:val="24"/>
          <w:szCs w:val="24"/>
          <w:shd w:val="clear" w:color="auto" w:fill="FFFFFF"/>
        </w:rPr>
        <w:t>”</w:t>
      </w:r>
      <w:r w:rsidRPr="00E92D56">
        <w:rPr>
          <w:rFonts w:ascii="Times New Roman" w:hAnsi="Times New Roman" w:cs="Times New Roman"/>
          <w:sz w:val="24"/>
          <w:szCs w:val="24"/>
          <w:shd w:val="clear" w:color="auto" w:fill="FFFFFF"/>
        </w:rPr>
        <w:t xml:space="preserve"> </w:t>
      </w:r>
      <w:r w:rsidR="003C318E">
        <w:rPr>
          <w:rFonts w:ascii="Times New Roman" w:hAnsi="Times New Roman" w:cs="Times New Roman"/>
          <w:sz w:val="24"/>
          <w:szCs w:val="24"/>
          <w:shd w:val="clear" w:color="auto" w:fill="FFFFFF"/>
        </w:rPr>
        <w:t xml:space="preserve">a kamatfej, kamatláb, kamattest, kamatkezes kifejezések közül. </w:t>
      </w:r>
    </w:p>
    <w:p w:rsidR="00A1631D" w:rsidRPr="005B1045" w:rsidRDefault="00A1631D" w:rsidP="003C318E">
      <w:pPr>
        <w:keepNext/>
        <w:keepLines/>
        <w:spacing w:after="0" w:line="480" w:lineRule="auto"/>
        <w:jc w:val="both"/>
        <w:rPr>
          <w:rFonts w:ascii="Times New Roman" w:hAnsi="Times New Roman" w:cs="Times New Roman"/>
          <w:sz w:val="24"/>
          <w:szCs w:val="24"/>
        </w:rPr>
      </w:pPr>
      <w:r w:rsidRPr="005B1045">
        <w:rPr>
          <w:rFonts w:ascii="Times New Roman" w:hAnsi="Times New Roman" w:cs="Times New Roman"/>
          <w:i/>
          <w:sz w:val="24"/>
          <w:szCs w:val="24"/>
        </w:rPr>
        <w:t>3. ábra:</w:t>
      </w:r>
      <w:r w:rsidRPr="005B1045">
        <w:rPr>
          <w:rFonts w:ascii="Times New Roman" w:hAnsi="Times New Roman" w:cs="Times New Roman"/>
          <w:sz w:val="24"/>
          <w:szCs w:val="24"/>
        </w:rPr>
        <w:t xml:space="preserve"> Az alábbi kifejezések közül melyik létező fogalom? (%)</w:t>
      </w:r>
    </w:p>
    <w:p w:rsidR="00A1631D" w:rsidRPr="00B407FA" w:rsidRDefault="00143C1E" w:rsidP="0071791A">
      <w:pPr>
        <w:spacing w:after="0" w:line="480" w:lineRule="auto"/>
        <w:jc w:val="center"/>
        <w:rPr>
          <w:rFonts w:ascii="Times New Roman" w:hAnsi="Times New Roman" w:cs="Times New Roman"/>
          <w:sz w:val="24"/>
          <w:szCs w:val="24"/>
          <w:highlight w:val="yellow"/>
        </w:rPr>
      </w:pPr>
      <w:r>
        <w:rPr>
          <w:noProof/>
          <w:lang w:eastAsia="hu-HU"/>
        </w:rPr>
        <w:drawing>
          <wp:inline distT="0" distB="0" distL="0" distR="0" wp14:anchorId="1CEFC3E0" wp14:editId="353A35DA">
            <wp:extent cx="5734050" cy="2743200"/>
            <wp:effectExtent l="0" t="0" r="1905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791A" w:rsidRDefault="00A1631D" w:rsidP="0071791A">
      <w:pPr>
        <w:spacing w:after="0" w:line="480" w:lineRule="auto"/>
        <w:jc w:val="both"/>
        <w:rPr>
          <w:rFonts w:ascii="Times New Roman" w:hAnsi="Times New Roman" w:cs="Times New Roman"/>
          <w:sz w:val="24"/>
          <w:szCs w:val="24"/>
        </w:rPr>
      </w:pPr>
      <w:r w:rsidRPr="005B1045">
        <w:rPr>
          <w:rFonts w:ascii="Times New Roman" w:hAnsi="Times New Roman" w:cs="Times New Roman"/>
          <w:sz w:val="24"/>
          <w:szCs w:val="24"/>
        </w:rPr>
        <w:t>Forrás: saját szerkesztés</w:t>
      </w:r>
    </w:p>
    <w:p w:rsidR="00821162" w:rsidRPr="00B407FA" w:rsidRDefault="00821162" w:rsidP="00821162">
      <w:pPr>
        <w:spacing w:after="0" w:line="480" w:lineRule="auto"/>
        <w:jc w:val="both"/>
        <w:rPr>
          <w:rFonts w:ascii="Times New Roman" w:hAnsi="Times New Roman" w:cs="Times New Roman"/>
          <w:sz w:val="24"/>
          <w:szCs w:val="24"/>
          <w:highlight w:val="yellow"/>
          <w:shd w:val="clear" w:color="auto" w:fill="FFFFFF"/>
        </w:rPr>
      </w:pPr>
      <w:r w:rsidRPr="00E92D56">
        <w:rPr>
          <w:rFonts w:ascii="Times New Roman" w:hAnsi="Times New Roman" w:cs="Times New Roman"/>
          <w:sz w:val="24"/>
          <w:szCs w:val="24"/>
          <w:shd w:val="clear" w:color="auto" w:fill="FFFFFF"/>
        </w:rPr>
        <w:lastRenderedPageBreak/>
        <w:t>A válaszadók közel háromnegyede (73,9 százalék) helyese</w:t>
      </w:r>
      <w:r w:rsidRPr="00C25900">
        <w:rPr>
          <w:rFonts w:ascii="Times New Roman" w:hAnsi="Times New Roman" w:cs="Times New Roman"/>
          <w:sz w:val="24"/>
          <w:szCs w:val="24"/>
          <w:shd w:val="clear" w:color="auto" w:fill="FFFFFF"/>
        </w:rPr>
        <w:t xml:space="preserve">n válaszolt erre a kérdésre. A többi </w:t>
      </w:r>
      <w:r w:rsidRPr="00C25900">
        <w:rPr>
          <w:rFonts w:ascii="Times New Roman" w:hAnsi="Times New Roman" w:cs="Times New Roman"/>
          <w:sz w:val="24"/>
          <w:szCs w:val="24"/>
        </w:rPr>
        <w:t xml:space="preserve">opcióra érkezett válaszok aránya összesen 21,0 százalék. </w:t>
      </w:r>
      <w:r w:rsidRPr="00E92D56">
        <w:rPr>
          <w:rFonts w:ascii="Times New Roman" w:hAnsi="Times New Roman" w:cs="Times New Roman"/>
          <w:sz w:val="24"/>
          <w:szCs w:val="24"/>
        </w:rPr>
        <w:t>A megkérdezettek 5,1 százaléka (705</w:t>
      </w:r>
      <w:r>
        <w:rPr>
          <w:rFonts w:ascii="Times New Roman" w:hAnsi="Times New Roman" w:cs="Times New Roman"/>
          <w:sz w:val="24"/>
          <w:szCs w:val="24"/>
        </w:rPr>
        <w:t xml:space="preserve"> fő) a </w:t>
      </w:r>
      <w:r w:rsidRPr="003C318E">
        <w:rPr>
          <w:rFonts w:ascii="Times New Roman" w:hAnsi="Times New Roman" w:cs="Times New Roman"/>
          <w:i/>
          <w:sz w:val="24"/>
          <w:szCs w:val="24"/>
        </w:rPr>
        <w:t>„</w:t>
      </w:r>
      <w:r>
        <w:rPr>
          <w:rFonts w:ascii="Times New Roman" w:hAnsi="Times New Roman" w:cs="Times New Roman"/>
          <w:i/>
          <w:sz w:val="24"/>
          <w:szCs w:val="24"/>
        </w:rPr>
        <w:t>N</w:t>
      </w:r>
      <w:r w:rsidRPr="003C318E">
        <w:rPr>
          <w:rFonts w:ascii="Times New Roman" w:hAnsi="Times New Roman" w:cs="Times New Roman"/>
          <w:i/>
          <w:sz w:val="24"/>
          <w:szCs w:val="24"/>
        </w:rPr>
        <w:t>em tudom”</w:t>
      </w:r>
      <w:r w:rsidRPr="00E92D56">
        <w:rPr>
          <w:rFonts w:ascii="Times New Roman" w:hAnsi="Times New Roman" w:cs="Times New Roman"/>
          <w:sz w:val="24"/>
          <w:szCs w:val="24"/>
        </w:rPr>
        <w:t xml:space="preserve"> opciót adta meg válaszként (3. ábra).</w:t>
      </w:r>
    </w:p>
    <w:p w:rsidR="00625318" w:rsidRPr="00B407FA" w:rsidRDefault="00625318" w:rsidP="0071791A">
      <w:pPr>
        <w:spacing w:after="0" w:line="480" w:lineRule="auto"/>
        <w:jc w:val="both"/>
        <w:rPr>
          <w:rFonts w:ascii="Times New Roman" w:hAnsi="Times New Roman" w:cs="Times New Roman"/>
          <w:sz w:val="24"/>
          <w:szCs w:val="24"/>
          <w:highlight w:val="yellow"/>
        </w:rPr>
      </w:pPr>
    </w:p>
    <w:p w:rsidR="0071791A" w:rsidRDefault="00624342" w:rsidP="0071791A">
      <w:pPr>
        <w:spacing w:after="0" w:line="480" w:lineRule="auto"/>
        <w:jc w:val="both"/>
        <w:rPr>
          <w:rFonts w:ascii="Times New Roman" w:hAnsi="Times New Roman" w:cs="Times New Roman"/>
          <w:sz w:val="24"/>
          <w:szCs w:val="24"/>
        </w:rPr>
      </w:pPr>
      <w:r w:rsidRPr="00AC5D7B">
        <w:rPr>
          <w:rFonts w:ascii="Times New Roman" w:hAnsi="Times New Roman" w:cs="Times New Roman"/>
          <w:sz w:val="24"/>
          <w:szCs w:val="24"/>
        </w:rPr>
        <w:t>A</w:t>
      </w:r>
      <w:r w:rsidR="00C10B86" w:rsidRPr="00AC5D7B">
        <w:rPr>
          <w:rFonts w:ascii="Times New Roman" w:hAnsi="Times New Roman" w:cs="Times New Roman"/>
          <w:sz w:val="24"/>
          <w:szCs w:val="24"/>
        </w:rPr>
        <w:t>z általános pénzügyi ismeretek témakör negyedik kérdés</w:t>
      </w:r>
      <w:r w:rsidR="00A2661C">
        <w:rPr>
          <w:rFonts w:ascii="Times New Roman" w:hAnsi="Times New Roman" w:cs="Times New Roman"/>
          <w:sz w:val="24"/>
          <w:szCs w:val="24"/>
        </w:rPr>
        <w:t>e</w:t>
      </w:r>
      <w:r w:rsidR="00C10B86" w:rsidRPr="00AC5D7B">
        <w:rPr>
          <w:rFonts w:ascii="Times New Roman" w:hAnsi="Times New Roman" w:cs="Times New Roman"/>
          <w:sz w:val="24"/>
          <w:szCs w:val="24"/>
        </w:rPr>
        <w:t xml:space="preserve"> a második </w:t>
      </w:r>
      <w:r w:rsidRPr="00AC5D7B">
        <w:rPr>
          <w:rFonts w:ascii="Times New Roman" w:hAnsi="Times New Roman" w:cs="Times New Roman"/>
          <w:sz w:val="24"/>
          <w:szCs w:val="24"/>
        </w:rPr>
        <w:t>kérdéshez hasonlóan az ATM használatával kapcsolatos ismereteket vizsgálta</w:t>
      </w:r>
      <w:r w:rsidR="00C10B86" w:rsidRPr="007B1DE0">
        <w:rPr>
          <w:rFonts w:ascii="Times New Roman" w:hAnsi="Times New Roman" w:cs="Times New Roman"/>
          <w:sz w:val="24"/>
          <w:szCs w:val="24"/>
        </w:rPr>
        <w:t xml:space="preserve">. </w:t>
      </w:r>
      <w:r w:rsidR="00AC5D7B" w:rsidRPr="007B1DE0">
        <w:rPr>
          <w:rFonts w:ascii="Times New Roman" w:hAnsi="Times New Roman" w:cs="Times New Roman"/>
          <w:sz w:val="24"/>
          <w:szCs w:val="24"/>
        </w:rPr>
        <w:t>E</w:t>
      </w:r>
      <w:r w:rsidR="00C10B86" w:rsidRPr="007B1DE0">
        <w:rPr>
          <w:rFonts w:ascii="Times New Roman" w:hAnsi="Times New Roman" w:cs="Times New Roman"/>
          <w:sz w:val="24"/>
          <w:szCs w:val="24"/>
        </w:rPr>
        <w:t xml:space="preserve">rre </w:t>
      </w:r>
      <w:r w:rsidR="00AC5D7B" w:rsidRPr="007B1DE0">
        <w:rPr>
          <w:rFonts w:ascii="Times New Roman" w:hAnsi="Times New Roman" w:cs="Times New Roman"/>
          <w:sz w:val="24"/>
          <w:szCs w:val="24"/>
        </w:rPr>
        <w:t>a</w:t>
      </w:r>
      <w:r w:rsidR="00C10B86" w:rsidRPr="007B1DE0">
        <w:rPr>
          <w:rFonts w:ascii="Times New Roman" w:hAnsi="Times New Roman" w:cs="Times New Roman"/>
          <w:sz w:val="24"/>
          <w:szCs w:val="24"/>
        </w:rPr>
        <w:t xml:space="preserve"> kérdésre a válaszadók </w:t>
      </w:r>
      <w:r w:rsidR="00AC5D7B" w:rsidRPr="007B1DE0">
        <w:rPr>
          <w:rFonts w:ascii="Times New Roman" w:hAnsi="Times New Roman" w:cs="Times New Roman"/>
          <w:sz w:val="24"/>
          <w:szCs w:val="24"/>
        </w:rPr>
        <w:t>fele (50</w:t>
      </w:r>
      <w:r w:rsidR="00C10B86" w:rsidRPr="007B1DE0">
        <w:rPr>
          <w:rFonts w:ascii="Times New Roman" w:hAnsi="Times New Roman" w:cs="Times New Roman"/>
          <w:sz w:val="24"/>
          <w:szCs w:val="24"/>
        </w:rPr>
        <w:t>,</w:t>
      </w:r>
      <w:r w:rsidR="00AC5D7B" w:rsidRPr="007B1DE0">
        <w:rPr>
          <w:rFonts w:ascii="Times New Roman" w:hAnsi="Times New Roman" w:cs="Times New Roman"/>
          <w:sz w:val="24"/>
          <w:szCs w:val="24"/>
        </w:rPr>
        <w:t>3</w:t>
      </w:r>
      <w:r w:rsidR="00C10B86" w:rsidRPr="007B1DE0">
        <w:rPr>
          <w:rFonts w:ascii="Times New Roman" w:hAnsi="Times New Roman" w:cs="Times New Roman"/>
          <w:sz w:val="24"/>
          <w:szCs w:val="24"/>
        </w:rPr>
        <w:t xml:space="preserve"> százalék) helyesen válaszolt. A máso</w:t>
      </w:r>
      <w:r w:rsidR="007B1DE0" w:rsidRPr="007B1DE0">
        <w:rPr>
          <w:rFonts w:ascii="Times New Roman" w:hAnsi="Times New Roman" w:cs="Times New Roman"/>
          <w:sz w:val="24"/>
          <w:szCs w:val="24"/>
        </w:rPr>
        <w:t>dik leggyakrabban adott válasz 21</w:t>
      </w:r>
      <w:r w:rsidR="00C10B86" w:rsidRPr="007B1DE0">
        <w:rPr>
          <w:rFonts w:ascii="Times New Roman" w:hAnsi="Times New Roman" w:cs="Times New Roman"/>
          <w:sz w:val="24"/>
          <w:szCs w:val="24"/>
        </w:rPr>
        <w:t>,</w:t>
      </w:r>
      <w:r w:rsidR="007B1DE0" w:rsidRPr="007B1DE0">
        <w:rPr>
          <w:rFonts w:ascii="Times New Roman" w:hAnsi="Times New Roman" w:cs="Times New Roman"/>
          <w:sz w:val="24"/>
          <w:szCs w:val="24"/>
        </w:rPr>
        <w:t>4</w:t>
      </w:r>
      <w:r w:rsidR="00C10B86" w:rsidRPr="007B1DE0">
        <w:rPr>
          <w:rFonts w:ascii="Times New Roman" w:hAnsi="Times New Roman" w:cs="Times New Roman"/>
          <w:sz w:val="24"/>
          <w:szCs w:val="24"/>
        </w:rPr>
        <w:t xml:space="preserve"> százalékkal (</w:t>
      </w:r>
      <w:r w:rsidR="007B1DE0" w:rsidRPr="007B1DE0">
        <w:rPr>
          <w:rFonts w:ascii="Times New Roman" w:hAnsi="Times New Roman" w:cs="Times New Roman"/>
          <w:sz w:val="24"/>
          <w:szCs w:val="24"/>
        </w:rPr>
        <w:t xml:space="preserve">2953 </w:t>
      </w:r>
      <w:r w:rsidR="00C10B86" w:rsidRPr="007B1DE0">
        <w:rPr>
          <w:rFonts w:ascii="Times New Roman" w:hAnsi="Times New Roman" w:cs="Times New Roman"/>
          <w:sz w:val="24"/>
          <w:szCs w:val="24"/>
        </w:rPr>
        <w:t xml:space="preserve">fő) a </w:t>
      </w:r>
      <w:r w:rsidR="00C10B86" w:rsidRPr="007B1DE0">
        <w:rPr>
          <w:rFonts w:ascii="Times New Roman" w:hAnsi="Times New Roman" w:cs="Times New Roman"/>
          <w:i/>
          <w:sz w:val="24"/>
          <w:szCs w:val="24"/>
        </w:rPr>
        <w:t>„</w:t>
      </w:r>
      <w:r w:rsidR="00747A27" w:rsidRPr="007B1DE0">
        <w:rPr>
          <w:rFonts w:ascii="Times New Roman" w:hAnsi="Times New Roman" w:cs="Times New Roman"/>
          <w:i/>
          <w:sz w:val="24"/>
          <w:szCs w:val="24"/>
        </w:rPr>
        <w:t>Csak készpénzfelvételre</w:t>
      </w:r>
      <w:r w:rsidR="00C10B86" w:rsidRPr="007B1DE0">
        <w:rPr>
          <w:rFonts w:ascii="Times New Roman" w:hAnsi="Times New Roman" w:cs="Times New Roman"/>
          <w:i/>
          <w:sz w:val="24"/>
          <w:szCs w:val="24"/>
        </w:rPr>
        <w:t>”</w:t>
      </w:r>
      <w:r w:rsidR="00C10B86" w:rsidRPr="007B1DE0">
        <w:rPr>
          <w:rFonts w:ascii="Times New Roman" w:hAnsi="Times New Roman" w:cs="Times New Roman"/>
          <w:sz w:val="24"/>
          <w:szCs w:val="24"/>
        </w:rPr>
        <w:t xml:space="preserve"> opció volt.</w:t>
      </w:r>
      <w:r w:rsidR="00865558" w:rsidRPr="007B1DE0">
        <w:rPr>
          <w:rFonts w:ascii="Times New Roman" w:hAnsi="Times New Roman" w:cs="Times New Roman"/>
          <w:sz w:val="24"/>
          <w:szCs w:val="24"/>
        </w:rPr>
        <w:t xml:space="preserve"> </w:t>
      </w:r>
      <w:r w:rsidR="007B1DE0" w:rsidRPr="007B1DE0">
        <w:rPr>
          <w:rFonts w:ascii="Times New Roman" w:hAnsi="Times New Roman" w:cs="Times New Roman"/>
          <w:sz w:val="24"/>
          <w:szCs w:val="24"/>
        </w:rPr>
        <w:t>A válaszadók 6,1</w:t>
      </w:r>
      <w:r w:rsidR="00865558" w:rsidRPr="007B1DE0">
        <w:rPr>
          <w:rFonts w:ascii="Times New Roman" w:hAnsi="Times New Roman" w:cs="Times New Roman"/>
          <w:sz w:val="24"/>
          <w:szCs w:val="24"/>
        </w:rPr>
        <w:t xml:space="preserve"> százaléka (</w:t>
      </w:r>
      <w:r w:rsidR="007B1DE0" w:rsidRPr="007B1DE0">
        <w:rPr>
          <w:rFonts w:ascii="Times New Roman" w:hAnsi="Times New Roman" w:cs="Times New Roman"/>
          <w:sz w:val="24"/>
          <w:szCs w:val="24"/>
        </w:rPr>
        <w:t>844</w:t>
      </w:r>
      <w:r w:rsidR="00865558" w:rsidRPr="007B1DE0">
        <w:rPr>
          <w:rFonts w:ascii="Times New Roman" w:hAnsi="Times New Roman" w:cs="Times New Roman"/>
          <w:sz w:val="24"/>
          <w:szCs w:val="24"/>
        </w:rPr>
        <w:t xml:space="preserve"> fő) </w:t>
      </w:r>
      <w:r w:rsidR="00A2661C">
        <w:rPr>
          <w:rFonts w:ascii="Times New Roman" w:hAnsi="Times New Roman" w:cs="Times New Roman"/>
          <w:sz w:val="24"/>
          <w:szCs w:val="24"/>
        </w:rPr>
        <w:t xml:space="preserve">a </w:t>
      </w:r>
      <w:r w:rsidR="00A2661C" w:rsidRPr="003C318E">
        <w:rPr>
          <w:rFonts w:ascii="Times New Roman" w:hAnsi="Times New Roman" w:cs="Times New Roman"/>
          <w:i/>
          <w:sz w:val="24"/>
          <w:szCs w:val="24"/>
        </w:rPr>
        <w:t xml:space="preserve">„Nem </w:t>
      </w:r>
      <w:r w:rsidR="00865558" w:rsidRPr="003C318E">
        <w:rPr>
          <w:rFonts w:ascii="Times New Roman" w:hAnsi="Times New Roman" w:cs="Times New Roman"/>
          <w:i/>
          <w:sz w:val="24"/>
          <w:szCs w:val="24"/>
        </w:rPr>
        <w:t>tudom</w:t>
      </w:r>
      <w:r w:rsidR="00A2661C" w:rsidRPr="003C318E">
        <w:rPr>
          <w:rFonts w:ascii="Times New Roman" w:hAnsi="Times New Roman" w:cs="Times New Roman"/>
          <w:i/>
          <w:sz w:val="24"/>
          <w:szCs w:val="24"/>
        </w:rPr>
        <w:t>”</w:t>
      </w:r>
      <w:r w:rsidR="00865558" w:rsidRPr="007B1DE0">
        <w:rPr>
          <w:rFonts w:ascii="Times New Roman" w:hAnsi="Times New Roman" w:cs="Times New Roman"/>
          <w:sz w:val="24"/>
          <w:szCs w:val="24"/>
        </w:rPr>
        <w:t xml:space="preserve"> opciót választotta.</w:t>
      </w:r>
      <w:r w:rsidR="00896F7F" w:rsidRPr="007B1DE0">
        <w:rPr>
          <w:rFonts w:ascii="Times New Roman" w:hAnsi="Times New Roman" w:cs="Times New Roman"/>
          <w:sz w:val="24"/>
          <w:szCs w:val="24"/>
        </w:rPr>
        <w:t xml:space="preserve"> </w:t>
      </w:r>
      <w:r w:rsidR="00896F7F" w:rsidRPr="007B1DE0">
        <w:rPr>
          <w:rFonts w:ascii="Times New Roman" w:hAnsi="Times New Roman" w:cs="Times New Roman"/>
          <w:sz w:val="24"/>
          <w:szCs w:val="24"/>
          <w:shd w:val="clear" w:color="auto" w:fill="FFFFFF"/>
        </w:rPr>
        <w:t>A többi</w:t>
      </w:r>
      <w:r w:rsidR="00A2661C">
        <w:rPr>
          <w:rFonts w:ascii="Times New Roman" w:hAnsi="Times New Roman" w:cs="Times New Roman"/>
          <w:sz w:val="24"/>
          <w:szCs w:val="24"/>
          <w:shd w:val="clear" w:color="auto" w:fill="FFFFFF"/>
        </w:rPr>
        <w:t>,</w:t>
      </w:r>
      <w:r w:rsidR="00896F7F" w:rsidRPr="007B1DE0">
        <w:rPr>
          <w:rFonts w:ascii="Times New Roman" w:hAnsi="Times New Roman" w:cs="Times New Roman"/>
          <w:sz w:val="24"/>
          <w:szCs w:val="24"/>
          <w:shd w:val="clear" w:color="auto" w:fill="FFFFFF"/>
        </w:rPr>
        <w:t xml:space="preserve"> helytelen </w:t>
      </w:r>
      <w:r w:rsidR="00896F7F" w:rsidRPr="007B1DE0">
        <w:rPr>
          <w:rFonts w:ascii="Times New Roman" w:hAnsi="Times New Roman" w:cs="Times New Roman"/>
          <w:sz w:val="24"/>
          <w:szCs w:val="24"/>
        </w:rPr>
        <w:t>opcióra érkezett válaszok aránya</w:t>
      </w:r>
      <w:r w:rsidR="007B1DE0" w:rsidRPr="007B1DE0">
        <w:rPr>
          <w:rFonts w:ascii="Times New Roman" w:hAnsi="Times New Roman" w:cs="Times New Roman"/>
          <w:sz w:val="24"/>
          <w:szCs w:val="24"/>
        </w:rPr>
        <w:t xml:space="preserve"> </w:t>
      </w:r>
      <w:r w:rsidR="00896F7F" w:rsidRPr="007B1DE0">
        <w:rPr>
          <w:rFonts w:ascii="Times New Roman" w:hAnsi="Times New Roman" w:cs="Times New Roman"/>
          <w:sz w:val="24"/>
          <w:szCs w:val="24"/>
        </w:rPr>
        <w:t xml:space="preserve">összesen </w:t>
      </w:r>
      <w:r w:rsidR="007B1DE0" w:rsidRPr="007B1DE0">
        <w:rPr>
          <w:rFonts w:ascii="Times New Roman" w:hAnsi="Times New Roman" w:cs="Times New Roman"/>
          <w:sz w:val="24"/>
          <w:szCs w:val="24"/>
        </w:rPr>
        <w:t>a teljes válaszok több mint egynegyede (</w:t>
      </w:r>
      <w:r w:rsidR="00AE51E2">
        <w:rPr>
          <w:rFonts w:ascii="Times New Roman" w:hAnsi="Times New Roman" w:cs="Times New Roman"/>
          <w:sz w:val="24"/>
          <w:szCs w:val="24"/>
        </w:rPr>
        <w:t>22,2</w:t>
      </w:r>
      <w:r w:rsidR="00896F7F" w:rsidRPr="007B1DE0">
        <w:rPr>
          <w:rFonts w:ascii="Times New Roman" w:hAnsi="Times New Roman" w:cs="Times New Roman"/>
          <w:sz w:val="24"/>
          <w:szCs w:val="24"/>
        </w:rPr>
        <w:t xml:space="preserve"> százalék</w:t>
      </w:r>
      <w:r w:rsidR="007B1DE0" w:rsidRPr="007B1DE0">
        <w:rPr>
          <w:rFonts w:ascii="Times New Roman" w:hAnsi="Times New Roman" w:cs="Times New Roman"/>
          <w:sz w:val="24"/>
          <w:szCs w:val="24"/>
        </w:rPr>
        <w:t>)</w:t>
      </w:r>
      <w:r w:rsidR="00896F7F" w:rsidRPr="007B1DE0">
        <w:rPr>
          <w:rFonts w:ascii="Times New Roman" w:hAnsi="Times New Roman" w:cs="Times New Roman"/>
          <w:sz w:val="24"/>
          <w:szCs w:val="24"/>
        </w:rPr>
        <w:t xml:space="preserve"> (4. ábra).</w:t>
      </w:r>
    </w:p>
    <w:p w:rsidR="00821162" w:rsidRDefault="00821162" w:rsidP="0071791A">
      <w:pPr>
        <w:spacing w:after="0" w:line="480" w:lineRule="auto"/>
        <w:jc w:val="both"/>
        <w:rPr>
          <w:rFonts w:ascii="Times New Roman" w:hAnsi="Times New Roman" w:cs="Times New Roman"/>
          <w:sz w:val="24"/>
          <w:szCs w:val="24"/>
          <w:highlight w:val="yellow"/>
          <w:shd w:val="clear" w:color="auto" w:fill="FFFFFF"/>
        </w:rPr>
      </w:pPr>
    </w:p>
    <w:p w:rsidR="00277583" w:rsidRPr="00724DCC" w:rsidRDefault="00A1631D" w:rsidP="00821162">
      <w:pPr>
        <w:keepNext/>
        <w:keepLines/>
        <w:spacing w:after="0" w:line="480" w:lineRule="auto"/>
        <w:jc w:val="both"/>
        <w:rPr>
          <w:rFonts w:ascii="Times New Roman" w:hAnsi="Times New Roman" w:cs="Times New Roman"/>
          <w:sz w:val="24"/>
          <w:szCs w:val="24"/>
        </w:rPr>
      </w:pPr>
      <w:r w:rsidRPr="00724DCC">
        <w:rPr>
          <w:rFonts w:ascii="Times New Roman" w:hAnsi="Times New Roman" w:cs="Times New Roman"/>
          <w:i/>
          <w:sz w:val="24"/>
          <w:szCs w:val="24"/>
        </w:rPr>
        <w:t>4</w:t>
      </w:r>
      <w:r w:rsidR="00277583" w:rsidRPr="00724DCC">
        <w:rPr>
          <w:rFonts w:ascii="Times New Roman" w:hAnsi="Times New Roman" w:cs="Times New Roman"/>
          <w:i/>
          <w:sz w:val="24"/>
          <w:szCs w:val="24"/>
        </w:rPr>
        <w:t>. ábra:</w:t>
      </w:r>
      <w:r w:rsidR="00277583" w:rsidRPr="00724DCC">
        <w:rPr>
          <w:rFonts w:ascii="Times New Roman" w:hAnsi="Times New Roman" w:cs="Times New Roman"/>
          <w:sz w:val="24"/>
          <w:szCs w:val="24"/>
        </w:rPr>
        <w:t xml:space="preserve"> Mire használhatjuk az ATM-et? (%)</w:t>
      </w:r>
    </w:p>
    <w:p w:rsidR="00521ADA" w:rsidRPr="00724DCC" w:rsidRDefault="00143C1E" w:rsidP="0071791A">
      <w:pPr>
        <w:spacing w:after="0" w:line="480" w:lineRule="auto"/>
        <w:jc w:val="both"/>
        <w:rPr>
          <w:rFonts w:ascii="Times New Roman" w:hAnsi="Times New Roman" w:cs="Times New Roman"/>
          <w:sz w:val="24"/>
          <w:szCs w:val="24"/>
        </w:rPr>
      </w:pPr>
      <w:r w:rsidRPr="00724DCC">
        <w:rPr>
          <w:noProof/>
          <w:lang w:eastAsia="hu-HU"/>
        </w:rPr>
        <w:drawing>
          <wp:inline distT="0" distB="0" distL="0" distR="0" wp14:anchorId="5BA7D022" wp14:editId="4FE8A1BC">
            <wp:extent cx="5743575" cy="2886075"/>
            <wp:effectExtent l="0" t="0" r="9525"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791A" w:rsidRDefault="00277583" w:rsidP="0071791A">
      <w:pPr>
        <w:spacing w:after="0" w:line="480" w:lineRule="auto"/>
        <w:jc w:val="both"/>
        <w:rPr>
          <w:rFonts w:ascii="Times New Roman" w:hAnsi="Times New Roman" w:cs="Times New Roman"/>
          <w:sz w:val="24"/>
          <w:szCs w:val="24"/>
        </w:rPr>
      </w:pPr>
      <w:r w:rsidRPr="00724DCC">
        <w:rPr>
          <w:rFonts w:ascii="Times New Roman" w:hAnsi="Times New Roman" w:cs="Times New Roman"/>
          <w:sz w:val="24"/>
          <w:szCs w:val="24"/>
        </w:rPr>
        <w:t>Forrás: saját szerkesztés</w:t>
      </w:r>
    </w:p>
    <w:p w:rsidR="00625318" w:rsidRPr="00B407FA" w:rsidRDefault="00625318" w:rsidP="0071791A">
      <w:pPr>
        <w:spacing w:after="0" w:line="480" w:lineRule="auto"/>
        <w:jc w:val="both"/>
        <w:rPr>
          <w:rFonts w:ascii="Times New Roman" w:hAnsi="Times New Roman" w:cs="Times New Roman"/>
          <w:sz w:val="24"/>
          <w:szCs w:val="24"/>
          <w:highlight w:val="yellow"/>
        </w:rPr>
      </w:pPr>
    </w:p>
    <w:p w:rsidR="0071791A" w:rsidRDefault="00747A27" w:rsidP="0071791A">
      <w:pPr>
        <w:spacing w:after="0" w:line="480" w:lineRule="auto"/>
        <w:jc w:val="both"/>
        <w:rPr>
          <w:rFonts w:ascii="Times New Roman" w:hAnsi="Times New Roman" w:cs="Times New Roman"/>
          <w:sz w:val="24"/>
          <w:szCs w:val="24"/>
        </w:rPr>
      </w:pPr>
      <w:r w:rsidRPr="00163A15">
        <w:rPr>
          <w:rFonts w:ascii="Times New Roman" w:hAnsi="Times New Roman" w:cs="Times New Roman"/>
          <w:sz w:val="24"/>
          <w:szCs w:val="24"/>
        </w:rPr>
        <w:t>Az első témakör utolsó</w:t>
      </w:r>
      <w:r w:rsidR="00177505">
        <w:rPr>
          <w:rFonts w:ascii="Times New Roman" w:hAnsi="Times New Roman" w:cs="Times New Roman"/>
          <w:sz w:val="24"/>
          <w:szCs w:val="24"/>
        </w:rPr>
        <w:t>,</w:t>
      </w:r>
      <w:r w:rsidRPr="00163A15">
        <w:rPr>
          <w:rFonts w:ascii="Times New Roman" w:hAnsi="Times New Roman" w:cs="Times New Roman"/>
          <w:sz w:val="24"/>
          <w:szCs w:val="24"/>
        </w:rPr>
        <w:t xml:space="preserve"> tudás alapú kérdése egy számolós feladat volt, ebben az esetben a teszt kitöltőinek arra kérdésre kellett válaszolniuk, hogy: </w:t>
      </w:r>
      <w:r w:rsidRPr="00163A15">
        <w:rPr>
          <w:rFonts w:ascii="Times New Roman" w:hAnsi="Times New Roman" w:cs="Times New Roman"/>
          <w:i/>
          <w:sz w:val="24"/>
          <w:szCs w:val="24"/>
        </w:rPr>
        <w:t>„</w:t>
      </w:r>
      <w:r w:rsidR="00163A15" w:rsidRPr="00163A15">
        <w:rPr>
          <w:rFonts w:ascii="Times New Roman" w:hAnsi="Times New Roman" w:cs="Times New Roman"/>
          <w:i/>
          <w:sz w:val="24"/>
          <w:szCs w:val="24"/>
        </w:rPr>
        <w:t xml:space="preserve">Édesapádnak 10%-kal megemelték eddigi 200 000 </w:t>
      </w:r>
      <w:r w:rsidR="00A2661C">
        <w:rPr>
          <w:rFonts w:ascii="Times New Roman" w:hAnsi="Times New Roman" w:cs="Times New Roman"/>
          <w:i/>
          <w:sz w:val="24"/>
          <w:szCs w:val="24"/>
        </w:rPr>
        <w:t>f</w:t>
      </w:r>
      <w:r w:rsidR="00A2661C" w:rsidRPr="00163A15">
        <w:rPr>
          <w:rFonts w:ascii="Times New Roman" w:hAnsi="Times New Roman" w:cs="Times New Roman"/>
          <w:i/>
          <w:sz w:val="24"/>
          <w:szCs w:val="24"/>
        </w:rPr>
        <w:t xml:space="preserve">orintos </w:t>
      </w:r>
      <w:r w:rsidR="00163A15" w:rsidRPr="00163A15">
        <w:rPr>
          <w:rFonts w:ascii="Times New Roman" w:hAnsi="Times New Roman" w:cs="Times New Roman"/>
          <w:i/>
          <w:sz w:val="24"/>
          <w:szCs w:val="24"/>
        </w:rPr>
        <w:t xml:space="preserve">nettó fizetését. Örömében megígérte, hogy ezen túl a </w:t>
      </w:r>
      <w:r w:rsidR="00163A15" w:rsidRPr="00163A15">
        <w:rPr>
          <w:rFonts w:ascii="Times New Roman" w:hAnsi="Times New Roman" w:cs="Times New Roman"/>
          <w:i/>
          <w:sz w:val="24"/>
          <w:szCs w:val="24"/>
        </w:rPr>
        <w:lastRenderedPageBreak/>
        <w:t>fizetésemelésének a negyedét zsebpénzként megkapod. Ha ezt az összeget minden hónapban félreteszed egy 100 000 Ft-os okostelefonra, mennyi idő múlva tudnád megvásárolni?</w:t>
      </w:r>
      <w:r w:rsidRPr="00163A15">
        <w:rPr>
          <w:rFonts w:ascii="Times New Roman" w:hAnsi="Times New Roman" w:cs="Times New Roman"/>
          <w:i/>
          <w:sz w:val="24"/>
          <w:szCs w:val="24"/>
        </w:rPr>
        <w:t>”</w:t>
      </w:r>
      <w:r w:rsidR="00625318" w:rsidRPr="00163A15">
        <w:rPr>
          <w:rFonts w:ascii="Times New Roman" w:hAnsi="Times New Roman" w:cs="Times New Roman"/>
          <w:i/>
          <w:sz w:val="24"/>
          <w:szCs w:val="24"/>
        </w:rPr>
        <w:t xml:space="preserve"> </w:t>
      </w:r>
      <w:r w:rsidR="00FA3336" w:rsidRPr="00163A15">
        <w:rPr>
          <w:rFonts w:ascii="Times New Roman" w:hAnsi="Times New Roman" w:cs="Times New Roman"/>
          <w:sz w:val="24"/>
          <w:szCs w:val="24"/>
        </w:rPr>
        <w:t>A helyes</w:t>
      </w:r>
      <w:r w:rsidR="00A2661C">
        <w:rPr>
          <w:rFonts w:ascii="Times New Roman" w:hAnsi="Times New Roman" w:cs="Times New Roman"/>
          <w:sz w:val="24"/>
          <w:szCs w:val="24"/>
        </w:rPr>
        <w:t>,</w:t>
      </w:r>
      <w:r w:rsidR="00FA3336" w:rsidRPr="00163A15">
        <w:rPr>
          <w:rFonts w:ascii="Times New Roman" w:hAnsi="Times New Roman" w:cs="Times New Roman"/>
          <w:sz w:val="24"/>
          <w:szCs w:val="24"/>
        </w:rPr>
        <w:t xml:space="preserve"> 20 hónapos választ </w:t>
      </w:r>
      <w:r w:rsidR="00625318" w:rsidRPr="00163A15">
        <w:rPr>
          <w:rFonts w:ascii="Times New Roman" w:hAnsi="Times New Roman" w:cs="Times New Roman"/>
          <w:sz w:val="24"/>
          <w:szCs w:val="24"/>
        </w:rPr>
        <w:t xml:space="preserve">a </w:t>
      </w:r>
      <w:r w:rsidR="00163A15" w:rsidRPr="00163A15">
        <w:rPr>
          <w:rFonts w:ascii="Times New Roman" w:hAnsi="Times New Roman" w:cs="Times New Roman"/>
          <w:sz w:val="24"/>
          <w:szCs w:val="24"/>
        </w:rPr>
        <w:t>válaszadók több mint egyharmada</w:t>
      </w:r>
      <w:r w:rsidR="00625318" w:rsidRPr="00163A15">
        <w:rPr>
          <w:rFonts w:ascii="Times New Roman" w:hAnsi="Times New Roman" w:cs="Times New Roman"/>
          <w:sz w:val="24"/>
          <w:szCs w:val="24"/>
        </w:rPr>
        <w:t xml:space="preserve"> (</w:t>
      </w:r>
      <w:r w:rsidR="00163A15" w:rsidRPr="00163A15">
        <w:rPr>
          <w:rFonts w:ascii="Times New Roman" w:hAnsi="Times New Roman" w:cs="Times New Roman"/>
          <w:sz w:val="24"/>
          <w:szCs w:val="24"/>
        </w:rPr>
        <w:t>37,1</w:t>
      </w:r>
      <w:r w:rsidR="00625318" w:rsidRPr="00163A15">
        <w:rPr>
          <w:rFonts w:ascii="Times New Roman" w:hAnsi="Times New Roman" w:cs="Times New Roman"/>
          <w:sz w:val="24"/>
          <w:szCs w:val="24"/>
        </w:rPr>
        <w:t xml:space="preserve"> százalék) tudta. A második leggyakoribb válasz az 5 hónap volt </w:t>
      </w:r>
      <w:r w:rsidR="00163A15" w:rsidRPr="00163A15">
        <w:rPr>
          <w:rFonts w:ascii="Times New Roman" w:hAnsi="Times New Roman" w:cs="Times New Roman"/>
          <w:sz w:val="24"/>
          <w:szCs w:val="24"/>
        </w:rPr>
        <w:t>34,6</w:t>
      </w:r>
      <w:r w:rsidR="00625318" w:rsidRPr="00163A15">
        <w:rPr>
          <w:rFonts w:ascii="Times New Roman" w:hAnsi="Times New Roman" w:cs="Times New Roman"/>
          <w:sz w:val="24"/>
          <w:szCs w:val="24"/>
        </w:rPr>
        <w:t xml:space="preserve"> százalékkal. </w:t>
      </w:r>
      <w:r w:rsidR="00163A15" w:rsidRPr="00163A15">
        <w:rPr>
          <w:rFonts w:ascii="Times New Roman" w:hAnsi="Times New Roman" w:cs="Times New Roman"/>
          <w:sz w:val="24"/>
          <w:szCs w:val="24"/>
        </w:rPr>
        <w:t>704</w:t>
      </w:r>
      <w:r w:rsidR="00625318" w:rsidRPr="00163A15">
        <w:rPr>
          <w:rFonts w:ascii="Times New Roman" w:hAnsi="Times New Roman" w:cs="Times New Roman"/>
          <w:sz w:val="24"/>
          <w:szCs w:val="24"/>
        </w:rPr>
        <w:t xml:space="preserve"> fő (</w:t>
      </w:r>
      <w:r w:rsidR="00163A15" w:rsidRPr="00163A15">
        <w:rPr>
          <w:rFonts w:ascii="Times New Roman" w:hAnsi="Times New Roman" w:cs="Times New Roman"/>
          <w:sz w:val="24"/>
          <w:szCs w:val="24"/>
        </w:rPr>
        <w:t>5,1</w:t>
      </w:r>
      <w:r w:rsidR="00625318" w:rsidRPr="00163A15">
        <w:rPr>
          <w:rFonts w:ascii="Times New Roman" w:hAnsi="Times New Roman" w:cs="Times New Roman"/>
          <w:sz w:val="24"/>
          <w:szCs w:val="24"/>
        </w:rPr>
        <w:t xml:space="preserve"> százalék)</w:t>
      </w:r>
      <w:r w:rsidR="009523E7" w:rsidRPr="00163A15">
        <w:rPr>
          <w:rFonts w:ascii="Times New Roman" w:hAnsi="Times New Roman" w:cs="Times New Roman"/>
          <w:sz w:val="24"/>
          <w:szCs w:val="24"/>
        </w:rPr>
        <w:t xml:space="preserve"> választott a </w:t>
      </w:r>
      <w:r w:rsidR="00243099" w:rsidRPr="003C318E">
        <w:rPr>
          <w:rFonts w:ascii="Times New Roman" w:hAnsi="Times New Roman" w:cs="Times New Roman"/>
          <w:i/>
          <w:sz w:val="24"/>
          <w:szCs w:val="24"/>
        </w:rPr>
        <w:t>„N</w:t>
      </w:r>
      <w:r w:rsidR="009523E7" w:rsidRPr="003C318E">
        <w:rPr>
          <w:rFonts w:ascii="Times New Roman" w:hAnsi="Times New Roman" w:cs="Times New Roman"/>
          <w:i/>
          <w:sz w:val="24"/>
          <w:szCs w:val="24"/>
        </w:rPr>
        <w:t>em tudom</w:t>
      </w:r>
      <w:r w:rsidR="00243099" w:rsidRPr="003C318E">
        <w:rPr>
          <w:rFonts w:ascii="Times New Roman" w:hAnsi="Times New Roman" w:cs="Times New Roman"/>
          <w:i/>
          <w:sz w:val="24"/>
          <w:szCs w:val="24"/>
        </w:rPr>
        <w:t>”</w:t>
      </w:r>
      <w:r w:rsidR="009523E7" w:rsidRPr="00163A15">
        <w:rPr>
          <w:rFonts w:ascii="Times New Roman" w:hAnsi="Times New Roman" w:cs="Times New Roman"/>
          <w:sz w:val="24"/>
          <w:szCs w:val="24"/>
        </w:rPr>
        <w:t xml:space="preserve"> opciót (5. ábra).</w:t>
      </w:r>
    </w:p>
    <w:p w:rsidR="00821162" w:rsidRDefault="00821162" w:rsidP="0071791A">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A helyes válaszok arányában szignifikáns különbséget találunk a nemek között. kérdésre a fiúk 20, míg a lányok 33 százaléka tudott helyesen válaszolni.</w:t>
      </w:r>
    </w:p>
    <w:p w:rsidR="00821162" w:rsidRDefault="00821162" w:rsidP="00821162">
      <w:pPr>
        <w:keepNext/>
        <w:keepLines/>
        <w:spacing w:after="0" w:line="480" w:lineRule="auto"/>
        <w:jc w:val="both"/>
        <w:rPr>
          <w:rFonts w:ascii="Times New Roman" w:hAnsi="Times New Roman" w:cs="Times New Roman"/>
          <w:i/>
          <w:sz w:val="24"/>
          <w:szCs w:val="24"/>
          <w:shd w:val="clear" w:color="auto" w:fill="FFFFFF"/>
        </w:rPr>
      </w:pPr>
    </w:p>
    <w:p w:rsidR="00A1631D" w:rsidRPr="00765F0F" w:rsidRDefault="00A1631D" w:rsidP="00821162">
      <w:pPr>
        <w:keepNext/>
        <w:keepLines/>
        <w:spacing w:after="0" w:line="480" w:lineRule="auto"/>
        <w:jc w:val="both"/>
        <w:rPr>
          <w:rFonts w:ascii="Times New Roman" w:hAnsi="Times New Roman" w:cs="Times New Roman"/>
          <w:sz w:val="24"/>
          <w:szCs w:val="24"/>
        </w:rPr>
      </w:pPr>
      <w:r w:rsidRPr="00765F0F">
        <w:rPr>
          <w:rFonts w:ascii="Times New Roman" w:hAnsi="Times New Roman" w:cs="Times New Roman"/>
          <w:i/>
          <w:sz w:val="24"/>
          <w:szCs w:val="24"/>
          <w:shd w:val="clear" w:color="auto" w:fill="FFFFFF"/>
        </w:rPr>
        <w:t>5. ábra:</w:t>
      </w:r>
      <w:r w:rsidRPr="00765F0F">
        <w:rPr>
          <w:rFonts w:ascii="Times New Roman" w:hAnsi="Times New Roman" w:cs="Times New Roman"/>
          <w:sz w:val="24"/>
          <w:szCs w:val="24"/>
          <w:shd w:val="clear" w:color="auto" w:fill="FFFFFF"/>
        </w:rPr>
        <w:t xml:space="preserve"> </w:t>
      </w:r>
      <w:r w:rsidR="00765F0F" w:rsidRPr="00765F0F">
        <w:rPr>
          <w:rFonts w:ascii="Times New Roman" w:hAnsi="Times New Roman" w:cs="Times New Roman"/>
          <w:sz w:val="24"/>
          <w:szCs w:val="24"/>
        </w:rPr>
        <w:t xml:space="preserve">Édesapádnak 10%-kal megemelték eddigi 200 000 </w:t>
      </w:r>
      <w:r w:rsidR="00243099">
        <w:rPr>
          <w:rFonts w:ascii="Times New Roman" w:hAnsi="Times New Roman" w:cs="Times New Roman"/>
          <w:sz w:val="24"/>
          <w:szCs w:val="24"/>
        </w:rPr>
        <w:t>f</w:t>
      </w:r>
      <w:r w:rsidR="00243099" w:rsidRPr="00765F0F">
        <w:rPr>
          <w:rFonts w:ascii="Times New Roman" w:hAnsi="Times New Roman" w:cs="Times New Roman"/>
          <w:sz w:val="24"/>
          <w:szCs w:val="24"/>
        </w:rPr>
        <w:t xml:space="preserve">orintos </w:t>
      </w:r>
      <w:r w:rsidR="00765F0F" w:rsidRPr="00765F0F">
        <w:rPr>
          <w:rFonts w:ascii="Times New Roman" w:hAnsi="Times New Roman" w:cs="Times New Roman"/>
          <w:sz w:val="24"/>
          <w:szCs w:val="24"/>
        </w:rPr>
        <w:t>nettó fizetését. Örömében megígérte, hogy ezen túl a fizetésemelésének a negyedét zsebpénzként megkapod. Ha ezt az összeget minden hónapban félreteszed egy 100 000 Ft-os okostelefonra, m</w:t>
      </w:r>
      <w:r w:rsidRPr="00765F0F">
        <w:rPr>
          <w:rFonts w:ascii="Times New Roman" w:hAnsi="Times New Roman" w:cs="Times New Roman"/>
          <w:sz w:val="24"/>
          <w:szCs w:val="24"/>
        </w:rPr>
        <w:t>ennyi idő múlva tudná</w:t>
      </w:r>
      <w:r w:rsidR="00765F0F" w:rsidRPr="00765F0F">
        <w:rPr>
          <w:rFonts w:ascii="Times New Roman" w:hAnsi="Times New Roman" w:cs="Times New Roman"/>
          <w:sz w:val="24"/>
          <w:szCs w:val="24"/>
        </w:rPr>
        <w:t>d</w:t>
      </w:r>
      <w:r w:rsidRPr="00765F0F">
        <w:rPr>
          <w:rFonts w:ascii="Times New Roman" w:hAnsi="Times New Roman" w:cs="Times New Roman"/>
          <w:sz w:val="24"/>
          <w:szCs w:val="24"/>
        </w:rPr>
        <w:t xml:space="preserve"> megvásárolni? (%)</w:t>
      </w:r>
    </w:p>
    <w:p w:rsidR="00A1631D" w:rsidRPr="00B407FA" w:rsidRDefault="00143C1E"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42762E09" wp14:editId="4AD0F180">
            <wp:extent cx="5762625" cy="2752725"/>
            <wp:effectExtent l="0" t="0" r="9525" b="952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791A" w:rsidRDefault="00A1631D" w:rsidP="0071791A">
      <w:pPr>
        <w:spacing w:after="0" w:line="480" w:lineRule="auto"/>
        <w:jc w:val="both"/>
        <w:rPr>
          <w:rFonts w:ascii="Times New Roman" w:hAnsi="Times New Roman" w:cs="Times New Roman"/>
          <w:sz w:val="24"/>
          <w:szCs w:val="24"/>
        </w:rPr>
      </w:pPr>
      <w:r w:rsidRPr="00765F0F">
        <w:rPr>
          <w:rFonts w:ascii="Times New Roman" w:hAnsi="Times New Roman" w:cs="Times New Roman"/>
          <w:sz w:val="24"/>
          <w:szCs w:val="24"/>
        </w:rPr>
        <w:t>Forrás: saját szerkesztés</w:t>
      </w:r>
    </w:p>
    <w:p w:rsidR="00625318" w:rsidRPr="00B407FA" w:rsidRDefault="00625318" w:rsidP="0071791A">
      <w:pPr>
        <w:spacing w:after="0" w:line="480" w:lineRule="auto"/>
        <w:jc w:val="both"/>
        <w:rPr>
          <w:rFonts w:ascii="Times New Roman" w:hAnsi="Times New Roman" w:cs="Times New Roman"/>
          <w:sz w:val="24"/>
          <w:szCs w:val="24"/>
          <w:highlight w:val="yellow"/>
        </w:rPr>
      </w:pPr>
    </w:p>
    <w:p w:rsidR="0071791A" w:rsidRDefault="00625318" w:rsidP="0071791A">
      <w:pPr>
        <w:spacing w:after="0" w:line="480" w:lineRule="auto"/>
        <w:jc w:val="both"/>
        <w:rPr>
          <w:rFonts w:ascii="Times New Roman" w:hAnsi="Times New Roman" w:cs="Times New Roman"/>
          <w:sz w:val="24"/>
          <w:szCs w:val="24"/>
        </w:rPr>
      </w:pPr>
      <w:r w:rsidRPr="00197710">
        <w:rPr>
          <w:rFonts w:ascii="Times New Roman" w:hAnsi="Times New Roman" w:cs="Times New Roman"/>
          <w:sz w:val="24"/>
          <w:szCs w:val="24"/>
        </w:rPr>
        <w:t xml:space="preserve">Az első témakör utolsó két kérdése attitűd vizsgálatra vonatkozott. </w:t>
      </w:r>
      <w:r w:rsidR="00243099">
        <w:rPr>
          <w:rFonts w:ascii="Times New Roman" w:hAnsi="Times New Roman" w:cs="Times New Roman"/>
          <w:sz w:val="24"/>
          <w:szCs w:val="24"/>
        </w:rPr>
        <w:t>K</w:t>
      </w:r>
      <w:r w:rsidRPr="00197710">
        <w:rPr>
          <w:rFonts w:ascii="Times New Roman" w:hAnsi="Times New Roman" w:cs="Times New Roman"/>
          <w:sz w:val="24"/>
          <w:szCs w:val="24"/>
        </w:rPr>
        <w:t>öz</w:t>
      </w:r>
      <w:r w:rsidR="00243099">
        <w:rPr>
          <w:rFonts w:ascii="Times New Roman" w:hAnsi="Times New Roman" w:cs="Times New Roman"/>
          <w:sz w:val="24"/>
          <w:szCs w:val="24"/>
        </w:rPr>
        <w:t>ü</w:t>
      </w:r>
      <w:r w:rsidRPr="00197710">
        <w:rPr>
          <w:rFonts w:ascii="Times New Roman" w:hAnsi="Times New Roman" w:cs="Times New Roman"/>
          <w:sz w:val="24"/>
          <w:szCs w:val="24"/>
        </w:rPr>
        <w:t>l</w:t>
      </w:r>
      <w:r w:rsidR="00243099">
        <w:rPr>
          <w:rFonts w:ascii="Times New Roman" w:hAnsi="Times New Roman" w:cs="Times New Roman"/>
          <w:sz w:val="24"/>
          <w:szCs w:val="24"/>
        </w:rPr>
        <w:t>ük</w:t>
      </w:r>
      <w:r w:rsidRPr="00197710">
        <w:rPr>
          <w:rFonts w:ascii="Times New Roman" w:hAnsi="Times New Roman" w:cs="Times New Roman"/>
          <w:sz w:val="24"/>
          <w:szCs w:val="24"/>
        </w:rPr>
        <w:t xml:space="preserve"> az első a megkérdezettek banki lekötéssel kapcsolatos hozzáállását vizsgálta. A m</w:t>
      </w:r>
      <w:r w:rsidR="00197710" w:rsidRPr="00197710">
        <w:rPr>
          <w:rFonts w:ascii="Times New Roman" w:hAnsi="Times New Roman" w:cs="Times New Roman"/>
          <w:sz w:val="24"/>
          <w:szCs w:val="24"/>
        </w:rPr>
        <w:t>egkérdezettek több mint fele (57</w:t>
      </w:r>
      <w:r w:rsidRPr="00197710">
        <w:rPr>
          <w:rFonts w:ascii="Times New Roman" w:hAnsi="Times New Roman" w:cs="Times New Roman"/>
          <w:sz w:val="24"/>
          <w:szCs w:val="24"/>
        </w:rPr>
        <w:t>,</w:t>
      </w:r>
      <w:r w:rsidR="00197710" w:rsidRPr="00197710">
        <w:rPr>
          <w:rFonts w:ascii="Times New Roman" w:hAnsi="Times New Roman" w:cs="Times New Roman"/>
          <w:sz w:val="24"/>
          <w:szCs w:val="24"/>
        </w:rPr>
        <w:t>3</w:t>
      </w:r>
      <w:r w:rsidRPr="00197710">
        <w:rPr>
          <w:rFonts w:ascii="Times New Roman" w:hAnsi="Times New Roman" w:cs="Times New Roman"/>
          <w:sz w:val="24"/>
          <w:szCs w:val="24"/>
        </w:rPr>
        <w:t xml:space="preserve"> százalék) úgy véli</w:t>
      </w:r>
      <w:r w:rsidR="00243099">
        <w:rPr>
          <w:rFonts w:ascii="Times New Roman" w:hAnsi="Times New Roman" w:cs="Times New Roman"/>
          <w:sz w:val="24"/>
          <w:szCs w:val="24"/>
        </w:rPr>
        <w:t>,</w:t>
      </w:r>
      <w:r w:rsidRPr="00197710">
        <w:rPr>
          <w:rFonts w:ascii="Times New Roman" w:hAnsi="Times New Roman" w:cs="Times New Roman"/>
          <w:sz w:val="24"/>
          <w:szCs w:val="24"/>
        </w:rPr>
        <w:t xml:space="preserve"> bár alacsony a kamathozam, biztonságo</w:t>
      </w:r>
      <w:r w:rsidR="00E6124D">
        <w:rPr>
          <w:rFonts w:ascii="Times New Roman" w:hAnsi="Times New Roman" w:cs="Times New Roman"/>
          <w:sz w:val="24"/>
          <w:szCs w:val="24"/>
        </w:rPr>
        <w:t>sabb</w:t>
      </w:r>
      <w:r w:rsidRPr="00197710">
        <w:rPr>
          <w:rFonts w:ascii="Times New Roman" w:hAnsi="Times New Roman" w:cs="Times New Roman"/>
          <w:sz w:val="24"/>
          <w:szCs w:val="24"/>
        </w:rPr>
        <w:t xml:space="preserve"> megtakarítási </w:t>
      </w:r>
      <w:r w:rsidRPr="00197710">
        <w:rPr>
          <w:rFonts w:ascii="Times New Roman" w:hAnsi="Times New Roman" w:cs="Times New Roman"/>
          <w:sz w:val="24"/>
          <w:szCs w:val="24"/>
        </w:rPr>
        <w:lastRenderedPageBreak/>
        <w:t>forma</w:t>
      </w:r>
      <w:r w:rsidR="00E6124D">
        <w:rPr>
          <w:rFonts w:ascii="Times New Roman" w:hAnsi="Times New Roman" w:cs="Times New Roman"/>
          <w:sz w:val="24"/>
          <w:szCs w:val="24"/>
        </w:rPr>
        <w:t xml:space="preserve">, </w:t>
      </w:r>
      <w:r w:rsidR="00E6124D" w:rsidRPr="00E6124D">
        <w:rPr>
          <w:rFonts w:ascii="Times New Roman" w:hAnsi="Times New Roman" w:cs="Times New Roman"/>
          <w:sz w:val="24"/>
          <w:szCs w:val="24"/>
        </w:rPr>
        <w:t>mintha otthon tartaná a pénzét</w:t>
      </w:r>
      <w:r w:rsidR="00B60E96" w:rsidRPr="00E6124D">
        <w:rPr>
          <w:rFonts w:ascii="Times New Roman" w:hAnsi="Times New Roman" w:cs="Times New Roman"/>
          <w:sz w:val="24"/>
          <w:szCs w:val="24"/>
        </w:rPr>
        <w:t xml:space="preserve">. </w:t>
      </w:r>
      <w:r w:rsidR="00197710" w:rsidRPr="00E6124D">
        <w:rPr>
          <w:rFonts w:ascii="Times New Roman" w:hAnsi="Times New Roman" w:cs="Times New Roman"/>
          <w:sz w:val="24"/>
          <w:szCs w:val="24"/>
        </w:rPr>
        <w:t>25</w:t>
      </w:r>
      <w:r w:rsidR="00B60E96" w:rsidRPr="00E6124D">
        <w:rPr>
          <w:rFonts w:ascii="Times New Roman" w:hAnsi="Times New Roman" w:cs="Times New Roman"/>
          <w:sz w:val="24"/>
          <w:szCs w:val="24"/>
        </w:rPr>
        <w:t>,</w:t>
      </w:r>
      <w:r w:rsidR="00197710" w:rsidRPr="00E6124D">
        <w:rPr>
          <w:rFonts w:ascii="Times New Roman" w:hAnsi="Times New Roman" w:cs="Times New Roman"/>
          <w:sz w:val="24"/>
          <w:szCs w:val="24"/>
        </w:rPr>
        <w:t>1</w:t>
      </w:r>
      <w:r w:rsidR="00B60E96" w:rsidRPr="00E6124D">
        <w:rPr>
          <w:rFonts w:ascii="Times New Roman" w:hAnsi="Times New Roman" w:cs="Times New Roman"/>
          <w:sz w:val="24"/>
          <w:szCs w:val="24"/>
        </w:rPr>
        <w:t xml:space="preserve"> százalék</w:t>
      </w:r>
      <w:r w:rsidR="00E6124D" w:rsidRPr="00E6124D">
        <w:rPr>
          <w:rFonts w:ascii="Times New Roman" w:hAnsi="Times New Roman" w:cs="Times New Roman"/>
          <w:sz w:val="24"/>
          <w:szCs w:val="24"/>
        </w:rPr>
        <w:t>uk</w:t>
      </w:r>
      <w:r w:rsidR="00B60E96" w:rsidRPr="00E6124D">
        <w:rPr>
          <w:rFonts w:ascii="Times New Roman" w:hAnsi="Times New Roman" w:cs="Times New Roman"/>
          <w:sz w:val="24"/>
          <w:szCs w:val="24"/>
        </w:rPr>
        <w:t xml:space="preserve"> szerint nem érdemes a bankba tartani a</w:t>
      </w:r>
      <w:r w:rsidR="00886444" w:rsidRPr="00E6124D">
        <w:rPr>
          <w:rFonts w:ascii="Times New Roman" w:hAnsi="Times New Roman" w:cs="Times New Roman"/>
          <w:sz w:val="24"/>
          <w:szCs w:val="24"/>
        </w:rPr>
        <w:t xml:space="preserve"> pénzüket</w:t>
      </w:r>
      <w:r w:rsidR="00E6124D" w:rsidRPr="00E6124D">
        <w:rPr>
          <w:rFonts w:ascii="Times New Roman" w:hAnsi="Times New Roman" w:cs="Times New Roman"/>
          <w:sz w:val="24"/>
          <w:szCs w:val="24"/>
        </w:rPr>
        <w:t xml:space="preserve"> a különböző kezelési költségek miatt</w:t>
      </w:r>
      <w:r w:rsidR="00886444" w:rsidRPr="00E6124D">
        <w:rPr>
          <w:rFonts w:ascii="Times New Roman" w:hAnsi="Times New Roman" w:cs="Times New Roman"/>
          <w:sz w:val="24"/>
          <w:szCs w:val="24"/>
        </w:rPr>
        <w:t>.</w:t>
      </w:r>
      <w:r w:rsidR="00E6124D" w:rsidRPr="00E6124D">
        <w:rPr>
          <w:rFonts w:ascii="Times New Roman" w:hAnsi="Times New Roman" w:cs="Times New Roman"/>
          <w:sz w:val="24"/>
          <w:szCs w:val="24"/>
        </w:rPr>
        <w:t xml:space="preserve"> Csupán a megkérdezettek</w:t>
      </w:r>
      <w:r w:rsidR="00886444" w:rsidRPr="00E6124D">
        <w:rPr>
          <w:rFonts w:ascii="Times New Roman" w:hAnsi="Times New Roman" w:cs="Times New Roman"/>
          <w:sz w:val="24"/>
          <w:szCs w:val="24"/>
        </w:rPr>
        <w:t xml:space="preserve"> </w:t>
      </w:r>
      <w:r w:rsidR="00E6124D" w:rsidRPr="00E6124D">
        <w:rPr>
          <w:rFonts w:ascii="Times New Roman" w:hAnsi="Times New Roman" w:cs="Times New Roman"/>
          <w:sz w:val="24"/>
          <w:szCs w:val="24"/>
        </w:rPr>
        <w:t>12,8 százaléka</w:t>
      </w:r>
      <w:r w:rsidR="00B60E96" w:rsidRPr="00E6124D">
        <w:rPr>
          <w:rFonts w:ascii="Times New Roman" w:hAnsi="Times New Roman" w:cs="Times New Roman"/>
          <w:sz w:val="24"/>
          <w:szCs w:val="24"/>
        </w:rPr>
        <w:t xml:space="preserve"> válaszolt úgy, hogy a bankokkal szembeni bizalma miatt </w:t>
      </w:r>
      <w:r w:rsidR="009523E7" w:rsidRPr="00E6124D">
        <w:rPr>
          <w:rFonts w:ascii="Times New Roman" w:hAnsi="Times New Roman" w:cs="Times New Roman"/>
          <w:sz w:val="24"/>
          <w:szCs w:val="24"/>
        </w:rPr>
        <w:t>választaná a banki lekötést</w:t>
      </w:r>
      <w:r w:rsidR="00E6124D" w:rsidRPr="00E6124D">
        <w:rPr>
          <w:rFonts w:ascii="Times New Roman" w:hAnsi="Times New Roman" w:cs="Times New Roman"/>
          <w:sz w:val="24"/>
          <w:szCs w:val="24"/>
        </w:rPr>
        <w:t>. 4,9 százalék a magtakarítás helyett a jelenbeli körülmények között inkább a</w:t>
      </w:r>
      <w:r w:rsidR="00A7300C">
        <w:rPr>
          <w:rFonts w:ascii="Times New Roman" w:hAnsi="Times New Roman" w:cs="Times New Roman"/>
          <w:sz w:val="24"/>
          <w:szCs w:val="24"/>
        </w:rPr>
        <w:t xml:space="preserve"> fogyasztást részesíti előnyben</w:t>
      </w:r>
      <w:r w:rsidR="00E6124D" w:rsidRPr="00E6124D">
        <w:rPr>
          <w:rFonts w:ascii="Times New Roman" w:hAnsi="Times New Roman" w:cs="Times New Roman"/>
          <w:sz w:val="24"/>
          <w:szCs w:val="24"/>
        </w:rPr>
        <w:t xml:space="preserve"> </w:t>
      </w:r>
      <w:r w:rsidR="009523E7" w:rsidRPr="00E6124D">
        <w:rPr>
          <w:rFonts w:ascii="Times New Roman" w:hAnsi="Times New Roman" w:cs="Times New Roman"/>
          <w:sz w:val="24"/>
          <w:szCs w:val="24"/>
        </w:rPr>
        <w:t>(6. ábra).</w:t>
      </w:r>
    </w:p>
    <w:p w:rsidR="00821162" w:rsidRDefault="00821162" w:rsidP="0071791A">
      <w:pPr>
        <w:spacing w:after="0" w:line="480" w:lineRule="auto"/>
        <w:jc w:val="both"/>
        <w:rPr>
          <w:rFonts w:ascii="Times New Roman" w:hAnsi="Times New Roman" w:cs="Times New Roman"/>
          <w:sz w:val="24"/>
          <w:szCs w:val="24"/>
        </w:rPr>
      </w:pPr>
    </w:p>
    <w:p w:rsidR="009512EF" w:rsidRPr="009B2075" w:rsidRDefault="009512EF" w:rsidP="00821162">
      <w:pPr>
        <w:keepNext/>
        <w:keepLines/>
        <w:spacing w:line="480" w:lineRule="auto"/>
        <w:jc w:val="both"/>
      </w:pPr>
      <w:r w:rsidRPr="009B2075">
        <w:rPr>
          <w:rFonts w:ascii="Times New Roman" w:hAnsi="Times New Roman" w:cs="Times New Roman"/>
          <w:i/>
          <w:sz w:val="24"/>
          <w:szCs w:val="24"/>
        </w:rPr>
        <w:t>6. ábra:</w:t>
      </w:r>
      <w:r w:rsidRPr="009B2075">
        <w:rPr>
          <w:rFonts w:ascii="Times New Roman" w:hAnsi="Times New Roman" w:cs="Times New Roman"/>
          <w:sz w:val="24"/>
          <w:szCs w:val="24"/>
        </w:rPr>
        <w:t xml:space="preserve"> </w:t>
      </w:r>
      <w:r w:rsidR="009B2075" w:rsidRPr="009B2075">
        <w:rPr>
          <w:rFonts w:ascii="Times New Roman" w:hAnsi="Times New Roman" w:cs="Times New Roman"/>
          <w:sz w:val="24"/>
        </w:rPr>
        <w:t>Manapság, ha lekötjük a pénzünket a bankban, akkor alacsony kamatot fizetnek utána. Melyik állítással értesz leginkább egyet</w:t>
      </w:r>
      <w:r w:rsidR="00DF65A3" w:rsidRPr="009B2075">
        <w:rPr>
          <w:rFonts w:ascii="Times New Roman" w:hAnsi="Times New Roman" w:cs="Times New Roman"/>
          <w:sz w:val="24"/>
        </w:rPr>
        <w:t>? (%)</w:t>
      </w:r>
    </w:p>
    <w:p w:rsidR="00114545" w:rsidRPr="00B407FA" w:rsidRDefault="009B2075"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274C3A00" wp14:editId="3259DA28">
            <wp:extent cx="5772150" cy="2743200"/>
            <wp:effectExtent l="0" t="0" r="19050" b="19050"/>
            <wp:docPr id="42" name="Diagram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791A" w:rsidRDefault="00114545" w:rsidP="0071791A">
      <w:pPr>
        <w:spacing w:after="0" w:line="480" w:lineRule="auto"/>
        <w:jc w:val="both"/>
        <w:rPr>
          <w:rFonts w:ascii="Times New Roman" w:hAnsi="Times New Roman" w:cs="Times New Roman"/>
          <w:sz w:val="24"/>
          <w:szCs w:val="24"/>
        </w:rPr>
      </w:pPr>
      <w:r w:rsidRPr="009B2075">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B60E96" w:rsidP="0071791A">
      <w:pPr>
        <w:spacing w:after="0" w:line="480" w:lineRule="auto"/>
        <w:jc w:val="both"/>
        <w:rPr>
          <w:rFonts w:ascii="Times New Roman" w:hAnsi="Times New Roman" w:cs="Times New Roman"/>
          <w:sz w:val="24"/>
          <w:szCs w:val="24"/>
          <w:highlight w:val="yellow"/>
        </w:rPr>
      </w:pPr>
      <w:r w:rsidRPr="00342905">
        <w:rPr>
          <w:rFonts w:ascii="Times New Roman" w:hAnsi="Times New Roman" w:cs="Times New Roman"/>
          <w:sz w:val="24"/>
          <w:szCs w:val="24"/>
        </w:rPr>
        <w:t xml:space="preserve">Az általános pénzügyi ismeretek témakör utolsó kérdése a 2015-ös brókerbotrányok károsultjaira vonatkozott. Itt a válaszok gyakorisága tekintetében nem volt kiugróan magas érték. </w:t>
      </w:r>
      <w:r w:rsidR="00342905">
        <w:rPr>
          <w:rFonts w:ascii="Times New Roman" w:hAnsi="Times New Roman" w:cs="Times New Roman"/>
          <w:sz w:val="24"/>
          <w:szCs w:val="24"/>
        </w:rPr>
        <w:t xml:space="preserve">A legtöbben (35,2 százalék) </w:t>
      </w:r>
      <w:r w:rsidR="000F7457">
        <w:rPr>
          <w:rFonts w:ascii="Times New Roman" w:hAnsi="Times New Roman" w:cs="Times New Roman"/>
          <w:sz w:val="24"/>
          <w:szCs w:val="24"/>
        </w:rPr>
        <w:t xml:space="preserve">úgy vélték, </w:t>
      </w:r>
      <w:r w:rsidR="00342905">
        <w:rPr>
          <w:rFonts w:ascii="Times New Roman" w:hAnsi="Times New Roman" w:cs="Times New Roman"/>
          <w:sz w:val="24"/>
          <w:szCs w:val="24"/>
        </w:rPr>
        <w:t xml:space="preserve">hogy a károsultak naivak voltak. </w:t>
      </w:r>
      <w:r w:rsidRPr="00342905">
        <w:rPr>
          <w:rFonts w:ascii="Times New Roman" w:hAnsi="Times New Roman" w:cs="Times New Roman"/>
          <w:sz w:val="24"/>
          <w:szCs w:val="24"/>
        </w:rPr>
        <w:t xml:space="preserve">A </w:t>
      </w:r>
      <w:r w:rsidR="00342905" w:rsidRPr="00342905">
        <w:rPr>
          <w:rFonts w:ascii="Times New Roman" w:hAnsi="Times New Roman" w:cs="Times New Roman"/>
          <w:sz w:val="24"/>
          <w:szCs w:val="24"/>
        </w:rPr>
        <w:t>második és negyedik</w:t>
      </w:r>
      <w:r w:rsidRPr="00342905">
        <w:rPr>
          <w:rFonts w:ascii="Times New Roman" w:hAnsi="Times New Roman" w:cs="Times New Roman"/>
          <w:sz w:val="24"/>
          <w:szCs w:val="24"/>
        </w:rPr>
        <w:t xml:space="preserve"> leggyakoribb válasz alapján azt mondhatjuk, hogy a megkérdezettek </w:t>
      </w:r>
      <w:r w:rsidR="00342905" w:rsidRPr="00342905">
        <w:rPr>
          <w:rFonts w:ascii="Times New Roman" w:hAnsi="Times New Roman" w:cs="Times New Roman"/>
          <w:sz w:val="24"/>
          <w:szCs w:val="24"/>
        </w:rPr>
        <w:t>több mint egyharmada</w:t>
      </w:r>
      <w:r w:rsidRPr="00342905">
        <w:rPr>
          <w:rFonts w:ascii="Times New Roman" w:hAnsi="Times New Roman" w:cs="Times New Roman"/>
          <w:sz w:val="24"/>
          <w:szCs w:val="24"/>
        </w:rPr>
        <w:t xml:space="preserve"> (</w:t>
      </w:r>
      <w:r w:rsidR="00342905" w:rsidRPr="00342905">
        <w:rPr>
          <w:rFonts w:ascii="Times New Roman" w:hAnsi="Times New Roman" w:cs="Times New Roman"/>
          <w:sz w:val="24"/>
          <w:szCs w:val="24"/>
        </w:rPr>
        <w:t>37,5</w:t>
      </w:r>
      <w:r w:rsidRPr="00342905">
        <w:rPr>
          <w:rFonts w:ascii="Times New Roman" w:hAnsi="Times New Roman" w:cs="Times New Roman"/>
          <w:sz w:val="24"/>
          <w:szCs w:val="24"/>
        </w:rPr>
        <w:t xml:space="preserve"> százalék) nem tud állást foglalni a kérdésben. </w:t>
      </w:r>
      <w:r w:rsidR="00342905" w:rsidRPr="00342905">
        <w:rPr>
          <w:rFonts w:ascii="Times New Roman" w:hAnsi="Times New Roman" w:cs="Times New Roman"/>
          <w:sz w:val="24"/>
          <w:szCs w:val="24"/>
        </w:rPr>
        <w:t>18</w:t>
      </w:r>
      <w:r w:rsidR="00886444" w:rsidRPr="00342905">
        <w:rPr>
          <w:rFonts w:ascii="Times New Roman" w:hAnsi="Times New Roman" w:cs="Times New Roman"/>
          <w:sz w:val="24"/>
          <w:szCs w:val="24"/>
        </w:rPr>
        <w:t>,</w:t>
      </w:r>
      <w:r w:rsidR="00342905" w:rsidRPr="00342905">
        <w:rPr>
          <w:rFonts w:ascii="Times New Roman" w:hAnsi="Times New Roman" w:cs="Times New Roman"/>
          <w:sz w:val="24"/>
          <w:szCs w:val="24"/>
        </w:rPr>
        <w:t>0</w:t>
      </w:r>
      <w:r w:rsidR="00581AAF" w:rsidRPr="00342905">
        <w:rPr>
          <w:rFonts w:ascii="Times New Roman" w:hAnsi="Times New Roman" w:cs="Times New Roman"/>
          <w:sz w:val="24"/>
          <w:szCs w:val="24"/>
        </w:rPr>
        <w:t xml:space="preserve"> százalék úgy vélekedik, hogy nem a k</w:t>
      </w:r>
      <w:r w:rsidR="00342905" w:rsidRPr="00342905">
        <w:rPr>
          <w:rFonts w:ascii="Times New Roman" w:hAnsi="Times New Roman" w:cs="Times New Roman"/>
          <w:sz w:val="24"/>
          <w:szCs w:val="24"/>
        </w:rPr>
        <w:t>árosultak hibája volt, azonban 9</w:t>
      </w:r>
      <w:r w:rsidR="00581AAF" w:rsidRPr="00342905">
        <w:rPr>
          <w:rFonts w:ascii="Times New Roman" w:hAnsi="Times New Roman" w:cs="Times New Roman"/>
          <w:sz w:val="24"/>
          <w:szCs w:val="24"/>
        </w:rPr>
        <w:t>,</w:t>
      </w:r>
      <w:r w:rsidR="00342905" w:rsidRPr="00342905">
        <w:rPr>
          <w:rFonts w:ascii="Times New Roman" w:hAnsi="Times New Roman" w:cs="Times New Roman"/>
          <w:sz w:val="24"/>
          <w:szCs w:val="24"/>
        </w:rPr>
        <w:t>3</w:t>
      </w:r>
      <w:r w:rsidR="009523E7" w:rsidRPr="00342905">
        <w:rPr>
          <w:rFonts w:ascii="Times New Roman" w:hAnsi="Times New Roman" w:cs="Times New Roman"/>
          <w:sz w:val="24"/>
          <w:szCs w:val="24"/>
        </w:rPr>
        <w:t xml:space="preserve"> százalék szerint mohó</w:t>
      </w:r>
      <w:r w:rsidR="00342905">
        <w:rPr>
          <w:rFonts w:ascii="Times New Roman" w:hAnsi="Times New Roman" w:cs="Times New Roman"/>
          <w:sz w:val="24"/>
          <w:szCs w:val="24"/>
        </w:rPr>
        <w:t>a</w:t>
      </w:r>
      <w:r w:rsidR="009523E7" w:rsidRPr="00342905">
        <w:rPr>
          <w:rFonts w:ascii="Times New Roman" w:hAnsi="Times New Roman" w:cs="Times New Roman"/>
          <w:sz w:val="24"/>
          <w:szCs w:val="24"/>
        </w:rPr>
        <w:t>k voltak (7. ábra).</w:t>
      </w:r>
    </w:p>
    <w:p w:rsidR="009512EF" w:rsidRPr="00AA3115" w:rsidRDefault="009512EF" w:rsidP="00821162">
      <w:pPr>
        <w:keepNext/>
        <w:keepLines/>
        <w:spacing w:after="0" w:line="480" w:lineRule="auto"/>
        <w:jc w:val="both"/>
        <w:rPr>
          <w:rFonts w:ascii="Times New Roman" w:hAnsi="Times New Roman" w:cs="Times New Roman"/>
          <w:sz w:val="24"/>
          <w:szCs w:val="24"/>
        </w:rPr>
      </w:pPr>
      <w:r w:rsidRPr="00AA3115">
        <w:rPr>
          <w:rFonts w:ascii="Times New Roman" w:hAnsi="Times New Roman" w:cs="Times New Roman"/>
          <w:i/>
          <w:sz w:val="24"/>
          <w:szCs w:val="24"/>
        </w:rPr>
        <w:lastRenderedPageBreak/>
        <w:t>7. ábra:</w:t>
      </w:r>
      <w:r w:rsidRPr="00AA3115">
        <w:rPr>
          <w:rFonts w:ascii="Times New Roman" w:hAnsi="Times New Roman" w:cs="Times New Roman"/>
          <w:sz w:val="24"/>
          <w:szCs w:val="24"/>
        </w:rPr>
        <w:t xml:space="preserve"> </w:t>
      </w:r>
      <w:r w:rsidR="00AA3115" w:rsidRPr="00AA3115">
        <w:rPr>
          <w:rFonts w:ascii="Times New Roman" w:hAnsi="Times New Roman" w:cs="Times New Roman"/>
          <w:sz w:val="24"/>
          <w:szCs w:val="24"/>
        </w:rPr>
        <w:t>Mit gondolsz a 2015-ös brókerbotrányok károsultjairól</w:t>
      </w:r>
      <w:r w:rsidRPr="00AA3115">
        <w:rPr>
          <w:rFonts w:ascii="Times New Roman" w:hAnsi="Times New Roman" w:cs="Times New Roman"/>
          <w:sz w:val="24"/>
          <w:szCs w:val="24"/>
        </w:rPr>
        <w:t>?</w:t>
      </w:r>
    </w:p>
    <w:p w:rsidR="009512EF" w:rsidRPr="00B407FA" w:rsidRDefault="00AA3115"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62FBEDFF" wp14:editId="75E64845">
            <wp:extent cx="5791200" cy="2743200"/>
            <wp:effectExtent l="0" t="0" r="19050" b="19050"/>
            <wp:docPr id="43" name="Diagram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791A" w:rsidRDefault="00114545" w:rsidP="0071791A">
      <w:pPr>
        <w:spacing w:after="0" w:line="480" w:lineRule="auto"/>
        <w:jc w:val="both"/>
        <w:rPr>
          <w:rFonts w:ascii="Times New Roman" w:hAnsi="Times New Roman" w:cs="Times New Roman"/>
          <w:sz w:val="24"/>
          <w:szCs w:val="24"/>
        </w:rPr>
      </w:pPr>
      <w:r w:rsidRPr="00AA3115">
        <w:rPr>
          <w:rFonts w:ascii="Times New Roman" w:hAnsi="Times New Roman" w:cs="Times New Roman"/>
          <w:sz w:val="24"/>
          <w:szCs w:val="24"/>
        </w:rPr>
        <w:t>Forrás: saját szerkesztés</w:t>
      </w:r>
    </w:p>
    <w:p w:rsidR="00E2571E" w:rsidRPr="003C318E" w:rsidRDefault="00955858" w:rsidP="003C318E">
      <w:pPr>
        <w:pStyle w:val="Cmsor1"/>
        <w:numPr>
          <w:ilvl w:val="1"/>
          <w:numId w:val="2"/>
        </w:numPr>
        <w:spacing w:line="480" w:lineRule="auto"/>
      </w:pPr>
      <w:bookmarkStart w:id="18" w:name="_Toc469498387"/>
      <w:r w:rsidRPr="003C318E">
        <w:t>Megtakarítások és befektetések</w:t>
      </w:r>
      <w:bookmarkEnd w:id="18"/>
    </w:p>
    <w:p w:rsidR="0071791A" w:rsidRDefault="009F4F6F" w:rsidP="0071791A">
      <w:pPr>
        <w:spacing w:after="0" w:line="480" w:lineRule="auto"/>
        <w:jc w:val="both"/>
        <w:rPr>
          <w:rFonts w:ascii="Times New Roman" w:hAnsi="Times New Roman" w:cs="Times New Roman"/>
          <w:sz w:val="24"/>
          <w:szCs w:val="24"/>
        </w:rPr>
      </w:pPr>
      <w:r w:rsidRPr="00EC2532">
        <w:rPr>
          <w:rFonts w:ascii="Times New Roman" w:hAnsi="Times New Roman" w:cs="Times New Roman"/>
          <w:sz w:val="24"/>
          <w:szCs w:val="24"/>
        </w:rPr>
        <w:t xml:space="preserve">A megtakarítások és befektetések moduljában először a kamatbetétek időtávjának ismeretéről érdeklődtünk. </w:t>
      </w:r>
      <w:r w:rsidR="00EC2532" w:rsidRPr="00EC2532">
        <w:rPr>
          <w:rFonts w:ascii="Times New Roman" w:hAnsi="Times New Roman" w:cs="Times New Roman"/>
          <w:sz w:val="24"/>
          <w:szCs w:val="24"/>
        </w:rPr>
        <w:t>955</w:t>
      </w:r>
      <w:r w:rsidRPr="00EC2532">
        <w:rPr>
          <w:rFonts w:ascii="Times New Roman" w:hAnsi="Times New Roman" w:cs="Times New Roman"/>
          <w:sz w:val="24"/>
          <w:szCs w:val="24"/>
        </w:rPr>
        <w:t xml:space="preserve"> fő a </w:t>
      </w:r>
      <w:r w:rsidRPr="003C318E">
        <w:rPr>
          <w:rFonts w:ascii="Times New Roman" w:hAnsi="Times New Roman" w:cs="Times New Roman"/>
          <w:i/>
          <w:sz w:val="24"/>
          <w:szCs w:val="24"/>
        </w:rPr>
        <w:t>„</w:t>
      </w:r>
      <w:r w:rsidR="000F7457">
        <w:rPr>
          <w:rFonts w:ascii="Times New Roman" w:hAnsi="Times New Roman" w:cs="Times New Roman"/>
          <w:i/>
          <w:sz w:val="24"/>
          <w:szCs w:val="24"/>
        </w:rPr>
        <w:t>N</w:t>
      </w:r>
      <w:r w:rsidR="000F7457" w:rsidRPr="003C318E">
        <w:rPr>
          <w:rFonts w:ascii="Times New Roman" w:hAnsi="Times New Roman" w:cs="Times New Roman"/>
          <w:i/>
          <w:sz w:val="24"/>
          <w:szCs w:val="24"/>
        </w:rPr>
        <w:t xml:space="preserve">em </w:t>
      </w:r>
      <w:r w:rsidRPr="003C318E">
        <w:rPr>
          <w:rFonts w:ascii="Times New Roman" w:hAnsi="Times New Roman" w:cs="Times New Roman"/>
          <w:i/>
          <w:sz w:val="24"/>
          <w:szCs w:val="24"/>
        </w:rPr>
        <w:t>tudom”</w:t>
      </w:r>
      <w:r w:rsidRPr="00EC2532">
        <w:rPr>
          <w:rFonts w:ascii="Times New Roman" w:hAnsi="Times New Roman" w:cs="Times New Roman"/>
          <w:sz w:val="24"/>
          <w:szCs w:val="24"/>
        </w:rPr>
        <w:t xml:space="preserve"> lehetőséget választotta (</w:t>
      </w:r>
      <w:r w:rsidR="00EC2532" w:rsidRPr="00EC2532">
        <w:rPr>
          <w:rFonts w:ascii="Times New Roman" w:hAnsi="Times New Roman" w:cs="Times New Roman"/>
          <w:sz w:val="24"/>
          <w:szCs w:val="24"/>
        </w:rPr>
        <w:t>6</w:t>
      </w:r>
      <w:r w:rsidR="004E7F74">
        <w:rPr>
          <w:rFonts w:ascii="Times New Roman" w:hAnsi="Times New Roman" w:cs="Times New Roman"/>
          <w:sz w:val="24"/>
          <w:szCs w:val="24"/>
        </w:rPr>
        <w:t>,</w:t>
      </w:r>
      <w:r w:rsidR="00EC2532" w:rsidRPr="00EC2532">
        <w:rPr>
          <w:rFonts w:ascii="Times New Roman" w:hAnsi="Times New Roman" w:cs="Times New Roman"/>
          <w:sz w:val="24"/>
          <w:szCs w:val="24"/>
        </w:rPr>
        <w:t>9</w:t>
      </w:r>
      <w:r w:rsidRPr="00EC2532">
        <w:rPr>
          <w:rFonts w:ascii="Times New Roman" w:hAnsi="Times New Roman" w:cs="Times New Roman"/>
          <w:sz w:val="24"/>
          <w:szCs w:val="24"/>
        </w:rPr>
        <w:t xml:space="preserve"> százalék). A válaszadók </w:t>
      </w:r>
      <w:r w:rsidR="00EC2532" w:rsidRPr="00EC2532">
        <w:rPr>
          <w:rFonts w:ascii="Times New Roman" w:hAnsi="Times New Roman" w:cs="Times New Roman"/>
          <w:sz w:val="24"/>
          <w:szCs w:val="24"/>
        </w:rPr>
        <w:t>közel</w:t>
      </w:r>
      <w:r w:rsidRPr="00EC2532">
        <w:rPr>
          <w:rFonts w:ascii="Times New Roman" w:hAnsi="Times New Roman" w:cs="Times New Roman"/>
          <w:sz w:val="24"/>
          <w:szCs w:val="24"/>
        </w:rPr>
        <w:t xml:space="preserve"> egyharmada (</w:t>
      </w:r>
      <w:r w:rsidR="00EC2532" w:rsidRPr="00EC2532">
        <w:rPr>
          <w:rFonts w:ascii="Times New Roman" w:hAnsi="Times New Roman" w:cs="Times New Roman"/>
          <w:sz w:val="24"/>
          <w:szCs w:val="24"/>
        </w:rPr>
        <w:t>29,4</w:t>
      </w:r>
      <w:r w:rsidRPr="00EC2532">
        <w:rPr>
          <w:rFonts w:ascii="Times New Roman" w:hAnsi="Times New Roman" w:cs="Times New Roman"/>
          <w:sz w:val="24"/>
          <w:szCs w:val="24"/>
        </w:rPr>
        <w:t xml:space="preserve"> százalék) tudta a helyes választ. A második </w:t>
      </w:r>
      <w:r w:rsidR="002238CC">
        <w:rPr>
          <w:rFonts w:ascii="Times New Roman" w:hAnsi="Times New Roman" w:cs="Times New Roman"/>
          <w:sz w:val="24"/>
          <w:szCs w:val="24"/>
        </w:rPr>
        <w:t xml:space="preserve">és harmadik </w:t>
      </w:r>
      <w:r w:rsidRPr="00EC2532">
        <w:rPr>
          <w:rFonts w:ascii="Times New Roman" w:hAnsi="Times New Roman" w:cs="Times New Roman"/>
          <w:sz w:val="24"/>
          <w:szCs w:val="24"/>
        </w:rPr>
        <w:t xml:space="preserve">leggyakoribb válasz </w:t>
      </w:r>
      <w:r w:rsidR="00EC2532" w:rsidRPr="00EC2532">
        <w:rPr>
          <w:rFonts w:ascii="Times New Roman" w:hAnsi="Times New Roman" w:cs="Times New Roman"/>
          <w:sz w:val="24"/>
          <w:szCs w:val="24"/>
        </w:rPr>
        <w:t>24,4</w:t>
      </w:r>
      <w:r w:rsidRPr="00EC2532">
        <w:rPr>
          <w:rFonts w:ascii="Times New Roman" w:hAnsi="Times New Roman" w:cs="Times New Roman"/>
          <w:sz w:val="24"/>
          <w:szCs w:val="24"/>
        </w:rPr>
        <w:t xml:space="preserve"> </w:t>
      </w:r>
      <w:r w:rsidR="002238CC">
        <w:rPr>
          <w:rFonts w:ascii="Times New Roman" w:hAnsi="Times New Roman" w:cs="Times New Roman"/>
          <w:sz w:val="24"/>
          <w:szCs w:val="24"/>
        </w:rPr>
        <w:t xml:space="preserve">, illetve 24,3 </w:t>
      </w:r>
      <w:r w:rsidRPr="00EC2532">
        <w:rPr>
          <w:rFonts w:ascii="Times New Roman" w:hAnsi="Times New Roman" w:cs="Times New Roman"/>
          <w:sz w:val="24"/>
          <w:szCs w:val="24"/>
        </w:rPr>
        <w:t xml:space="preserve">százalékkal a </w:t>
      </w:r>
      <w:r w:rsidRPr="00EC2532">
        <w:rPr>
          <w:rFonts w:ascii="Times New Roman" w:hAnsi="Times New Roman" w:cs="Times New Roman"/>
          <w:i/>
          <w:sz w:val="24"/>
          <w:szCs w:val="24"/>
        </w:rPr>
        <w:t>„Mindig a hirdetett időszakra”</w:t>
      </w:r>
      <w:r w:rsidRPr="00EC2532">
        <w:rPr>
          <w:rFonts w:ascii="Times New Roman" w:hAnsi="Times New Roman" w:cs="Times New Roman"/>
          <w:sz w:val="24"/>
          <w:szCs w:val="24"/>
        </w:rPr>
        <w:t xml:space="preserve"> </w:t>
      </w:r>
      <w:r w:rsidR="002238CC">
        <w:rPr>
          <w:rFonts w:ascii="Times New Roman" w:hAnsi="Times New Roman" w:cs="Times New Roman"/>
          <w:sz w:val="24"/>
          <w:szCs w:val="24"/>
        </w:rPr>
        <w:t xml:space="preserve">illetve a </w:t>
      </w:r>
      <w:r w:rsidR="002238CC" w:rsidRPr="002238CC">
        <w:rPr>
          <w:rFonts w:ascii="Times New Roman" w:hAnsi="Times New Roman" w:cs="Times New Roman"/>
          <w:i/>
          <w:sz w:val="24"/>
          <w:szCs w:val="24"/>
        </w:rPr>
        <w:t xml:space="preserve">„bankonként változik” </w:t>
      </w:r>
      <w:r w:rsidRPr="00EC2532">
        <w:rPr>
          <w:rFonts w:ascii="Times New Roman" w:hAnsi="Times New Roman" w:cs="Times New Roman"/>
          <w:sz w:val="24"/>
          <w:szCs w:val="24"/>
        </w:rPr>
        <w:t>opció volt. (8. ábra)</w:t>
      </w:r>
    </w:p>
    <w:p w:rsidR="002238CC" w:rsidRDefault="002238CC" w:rsidP="0071791A">
      <w:pPr>
        <w:spacing w:after="0" w:line="480" w:lineRule="auto"/>
        <w:jc w:val="both"/>
        <w:rPr>
          <w:rFonts w:ascii="Times New Roman" w:hAnsi="Times New Roman" w:cs="Times New Roman"/>
          <w:sz w:val="24"/>
          <w:szCs w:val="24"/>
        </w:rPr>
      </w:pPr>
    </w:p>
    <w:p w:rsidR="002B1735" w:rsidRPr="007B20A7" w:rsidRDefault="007C121D" w:rsidP="002238CC">
      <w:pPr>
        <w:keepNext/>
        <w:keepLines/>
        <w:spacing w:after="0" w:line="480" w:lineRule="auto"/>
        <w:jc w:val="both"/>
        <w:rPr>
          <w:rFonts w:ascii="Times New Roman" w:hAnsi="Times New Roman" w:cs="Times New Roman"/>
          <w:sz w:val="24"/>
          <w:szCs w:val="24"/>
        </w:rPr>
      </w:pPr>
      <w:r w:rsidRPr="007B20A7">
        <w:rPr>
          <w:rFonts w:ascii="Times New Roman" w:hAnsi="Times New Roman" w:cs="Times New Roman"/>
          <w:i/>
          <w:sz w:val="24"/>
          <w:szCs w:val="24"/>
        </w:rPr>
        <w:lastRenderedPageBreak/>
        <w:t>8</w:t>
      </w:r>
      <w:r w:rsidR="002B1735" w:rsidRPr="007B20A7">
        <w:rPr>
          <w:rFonts w:ascii="Times New Roman" w:hAnsi="Times New Roman" w:cs="Times New Roman"/>
          <w:i/>
          <w:sz w:val="24"/>
          <w:szCs w:val="24"/>
        </w:rPr>
        <w:t>. ábra:</w:t>
      </w:r>
      <w:r w:rsidR="002B1735" w:rsidRPr="007B20A7">
        <w:rPr>
          <w:rFonts w:ascii="Times New Roman" w:hAnsi="Times New Roman" w:cs="Times New Roman"/>
          <w:sz w:val="24"/>
          <w:szCs w:val="24"/>
        </w:rPr>
        <w:t xml:space="preserve"> A bankok által hirdetett betétek százalékban adják meg a kamatot. Milyen időszakra vonatkozik ez az érték? (%)</w:t>
      </w:r>
    </w:p>
    <w:p w:rsidR="002B1735" w:rsidRPr="00B407FA" w:rsidRDefault="00444CBC"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60214A7F" wp14:editId="7833CE76">
            <wp:extent cx="5734050" cy="2657475"/>
            <wp:effectExtent l="0" t="0" r="19050"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791A" w:rsidRDefault="002B1735" w:rsidP="0071791A">
      <w:pPr>
        <w:spacing w:after="0" w:line="480" w:lineRule="auto"/>
        <w:jc w:val="both"/>
        <w:rPr>
          <w:rFonts w:ascii="Times New Roman" w:hAnsi="Times New Roman" w:cs="Times New Roman"/>
          <w:sz w:val="24"/>
          <w:szCs w:val="24"/>
        </w:rPr>
      </w:pPr>
      <w:r w:rsidRPr="007B20A7">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2238CC"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w:t>
      </w:r>
      <w:r w:rsidR="00D721B7" w:rsidRPr="005D119A">
        <w:rPr>
          <w:rFonts w:ascii="Times New Roman" w:hAnsi="Times New Roman" w:cs="Times New Roman"/>
          <w:sz w:val="24"/>
          <w:szCs w:val="24"/>
          <w:shd w:val="clear" w:color="auto" w:fill="FFFFFF"/>
        </w:rPr>
        <w:t xml:space="preserve">témakör második kérdése így szolt: </w:t>
      </w:r>
      <w:r w:rsidR="00D721B7" w:rsidRPr="005D119A">
        <w:rPr>
          <w:rFonts w:ascii="Times New Roman" w:hAnsi="Times New Roman" w:cs="Times New Roman"/>
          <w:i/>
          <w:sz w:val="24"/>
          <w:szCs w:val="24"/>
          <w:shd w:val="clear" w:color="auto" w:fill="FFFFFF"/>
        </w:rPr>
        <w:t>„</w:t>
      </w:r>
      <w:r w:rsidR="009D2F89" w:rsidRPr="005D119A">
        <w:rPr>
          <w:rFonts w:ascii="Times New Roman" w:hAnsi="Times New Roman" w:cs="Times New Roman"/>
          <w:i/>
          <w:sz w:val="24"/>
          <w:szCs w:val="24"/>
        </w:rPr>
        <w:t>A megtakarításaidat kezelő bank csődbe megy. Garantálja-e valaki a kártalanításodat</w:t>
      </w:r>
      <w:r w:rsidR="00D721B7" w:rsidRPr="005D119A">
        <w:rPr>
          <w:rFonts w:ascii="Times New Roman" w:hAnsi="Times New Roman" w:cs="Times New Roman"/>
          <w:i/>
          <w:sz w:val="24"/>
          <w:szCs w:val="24"/>
        </w:rPr>
        <w:t>?</w:t>
      </w:r>
      <w:r w:rsidR="00D721B7" w:rsidRPr="005D119A">
        <w:rPr>
          <w:rFonts w:ascii="Times New Roman" w:hAnsi="Times New Roman" w:cs="Times New Roman"/>
          <w:i/>
          <w:sz w:val="24"/>
          <w:szCs w:val="24"/>
          <w:shd w:val="clear" w:color="auto" w:fill="FFFFFF"/>
        </w:rPr>
        <w:t>”</w:t>
      </w:r>
      <w:r w:rsidR="00D721B7" w:rsidRPr="005D119A">
        <w:rPr>
          <w:rFonts w:ascii="Times New Roman" w:hAnsi="Times New Roman" w:cs="Times New Roman"/>
          <w:sz w:val="24"/>
          <w:szCs w:val="24"/>
          <w:shd w:val="clear" w:color="auto" w:fill="FFFFFF"/>
        </w:rPr>
        <w:t xml:space="preserve"> A válaszadók csupán </w:t>
      </w:r>
      <w:r w:rsidR="005D119A" w:rsidRPr="005D119A">
        <w:rPr>
          <w:rFonts w:ascii="Times New Roman" w:hAnsi="Times New Roman" w:cs="Times New Roman"/>
          <w:sz w:val="24"/>
          <w:szCs w:val="24"/>
          <w:shd w:val="clear" w:color="auto" w:fill="FFFFFF"/>
        </w:rPr>
        <w:t>22,2</w:t>
      </w:r>
      <w:r w:rsidR="00D721B7" w:rsidRPr="005D119A">
        <w:rPr>
          <w:rFonts w:ascii="Times New Roman" w:hAnsi="Times New Roman" w:cs="Times New Roman"/>
          <w:sz w:val="24"/>
          <w:szCs w:val="24"/>
          <w:shd w:val="clear" w:color="auto" w:fill="FFFFFF"/>
        </w:rPr>
        <w:t xml:space="preserve"> százaléka tudta a helyes választ</w:t>
      </w:r>
      <w:r>
        <w:rPr>
          <w:rFonts w:ascii="Times New Roman" w:hAnsi="Times New Roman" w:cs="Times New Roman"/>
          <w:sz w:val="24"/>
          <w:szCs w:val="24"/>
          <w:shd w:val="clear" w:color="auto" w:fill="FFFFFF"/>
        </w:rPr>
        <w:t>, hogy 100 ezer euróig az Országos Betétbiztosítási Alap kártalanít.</w:t>
      </w:r>
      <w:r w:rsidR="00D721B7" w:rsidRPr="005D119A">
        <w:rPr>
          <w:rFonts w:ascii="Times New Roman" w:hAnsi="Times New Roman" w:cs="Times New Roman"/>
          <w:sz w:val="24"/>
          <w:szCs w:val="24"/>
          <w:shd w:val="clear" w:color="auto" w:fill="FFFFFF"/>
        </w:rPr>
        <w:t xml:space="preserve"> </w:t>
      </w:r>
      <w:r w:rsidR="00D721B7" w:rsidRPr="005D119A">
        <w:rPr>
          <w:rFonts w:ascii="Times New Roman" w:hAnsi="Times New Roman" w:cs="Times New Roman"/>
          <w:sz w:val="24"/>
          <w:szCs w:val="24"/>
        </w:rPr>
        <w:t xml:space="preserve">A </w:t>
      </w:r>
      <w:r w:rsidR="005D119A" w:rsidRPr="005D119A">
        <w:rPr>
          <w:rFonts w:ascii="Times New Roman" w:hAnsi="Times New Roman" w:cs="Times New Roman"/>
          <w:sz w:val="24"/>
          <w:szCs w:val="24"/>
        </w:rPr>
        <w:t>leggyakoribb válasz 31</w:t>
      </w:r>
      <w:r w:rsidR="00D721B7" w:rsidRPr="005D119A">
        <w:rPr>
          <w:rFonts w:ascii="Times New Roman" w:hAnsi="Times New Roman" w:cs="Times New Roman"/>
          <w:sz w:val="24"/>
          <w:szCs w:val="24"/>
        </w:rPr>
        <w:t>,</w:t>
      </w:r>
      <w:r w:rsidR="005D119A" w:rsidRPr="005D119A">
        <w:rPr>
          <w:rFonts w:ascii="Times New Roman" w:hAnsi="Times New Roman" w:cs="Times New Roman"/>
          <w:sz w:val="24"/>
          <w:szCs w:val="24"/>
        </w:rPr>
        <w:t>9</w:t>
      </w:r>
      <w:r w:rsidR="00D721B7" w:rsidRPr="005D119A">
        <w:rPr>
          <w:rFonts w:ascii="Times New Roman" w:hAnsi="Times New Roman" w:cs="Times New Roman"/>
          <w:sz w:val="24"/>
          <w:szCs w:val="24"/>
        </w:rPr>
        <w:t xml:space="preserve"> százalékkal (</w:t>
      </w:r>
      <w:r w:rsidR="005D119A" w:rsidRPr="005D119A">
        <w:rPr>
          <w:rFonts w:ascii="Times New Roman" w:hAnsi="Times New Roman" w:cs="Times New Roman"/>
          <w:sz w:val="24"/>
          <w:szCs w:val="24"/>
        </w:rPr>
        <w:t>4411</w:t>
      </w:r>
      <w:r w:rsidR="00D721B7" w:rsidRPr="005D119A">
        <w:rPr>
          <w:rFonts w:ascii="Times New Roman" w:hAnsi="Times New Roman" w:cs="Times New Roman"/>
          <w:sz w:val="24"/>
          <w:szCs w:val="24"/>
        </w:rPr>
        <w:t xml:space="preserve"> fő) a </w:t>
      </w:r>
      <w:r w:rsidR="00D721B7" w:rsidRPr="005D119A">
        <w:rPr>
          <w:rFonts w:ascii="Times New Roman" w:hAnsi="Times New Roman" w:cs="Times New Roman"/>
          <w:i/>
          <w:sz w:val="24"/>
          <w:szCs w:val="24"/>
        </w:rPr>
        <w:t>„</w:t>
      </w:r>
      <w:r w:rsidR="005D119A" w:rsidRPr="005D119A">
        <w:rPr>
          <w:rFonts w:ascii="Times New Roman" w:hAnsi="Times New Roman" w:cs="Times New Roman"/>
          <w:i/>
          <w:sz w:val="24"/>
          <w:szCs w:val="24"/>
        </w:rPr>
        <w:t>Nem, nem garantálja semmi.</w:t>
      </w:r>
      <w:r w:rsidR="00D721B7" w:rsidRPr="005D119A">
        <w:rPr>
          <w:rFonts w:ascii="Times New Roman" w:hAnsi="Times New Roman" w:cs="Times New Roman"/>
          <w:i/>
          <w:sz w:val="24"/>
          <w:szCs w:val="24"/>
        </w:rPr>
        <w:t>”</w:t>
      </w:r>
      <w:r w:rsidR="00D721B7" w:rsidRPr="005D119A">
        <w:rPr>
          <w:rFonts w:ascii="Times New Roman" w:hAnsi="Times New Roman" w:cs="Times New Roman"/>
          <w:sz w:val="24"/>
          <w:szCs w:val="24"/>
        </w:rPr>
        <w:t xml:space="preserve"> opció volt. </w:t>
      </w:r>
      <w:r w:rsidR="005D119A" w:rsidRPr="005D119A">
        <w:rPr>
          <w:rFonts w:ascii="Times New Roman" w:hAnsi="Times New Roman" w:cs="Times New Roman"/>
          <w:sz w:val="24"/>
          <w:szCs w:val="24"/>
        </w:rPr>
        <w:t xml:space="preserve">A </w:t>
      </w:r>
      <w:r w:rsidR="005D119A" w:rsidRPr="005D119A">
        <w:rPr>
          <w:rFonts w:ascii="Times New Roman" w:hAnsi="Times New Roman" w:cs="Times New Roman"/>
          <w:i/>
          <w:sz w:val="24"/>
          <w:szCs w:val="24"/>
        </w:rPr>
        <w:t>„</w:t>
      </w:r>
      <w:r w:rsidR="000F7457">
        <w:rPr>
          <w:rFonts w:ascii="Times New Roman" w:hAnsi="Times New Roman" w:cs="Times New Roman"/>
          <w:i/>
          <w:sz w:val="24"/>
          <w:szCs w:val="24"/>
        </w:rPr>
        <w:t>N</w:t>
      </w:r>
      <w:r w:rsidR="000F7457" w:rsidRPr="005D119A">
        <w:rPr>
          <w:rFonts w:ascii="Times New Roman" w:hAnsi="Times New Roman" w:cs="Times New Roman"/>
          <w:i/>
          <w:sz w:val="24"/>
          <w:szCs w:val="24"/>
        </w:rPr>
        <w:t xml:space="preserve">em </w:t>
      </w:r>
      <w:r w:rsidR="005D119A" w:rsidRPr="005D119A">
        <w:rPr>
          <w:rFonts w:ascii="Times New Roman" w:hAnsi="Times New Roman" w:cs="Times New Roman"/>
          <w:i/>
          <w:sz w:val="24"/>
          <w:szCs w:val="24"/>
        </w:rPr>
        <w:t>tudom”</w:t>
      </w:r>
      <w:r w:rsidR="005D119A" w:rsidRPr="005D119A">
        <w:rPr>
          <w:rFonts w:ascii="Times New Roman" w:hAnsi="Times New Roman" w:cs="Times New Roman"/>
          <w:sz w:val="24"/>
          <w:szCs w:val="24"/>
        </w:rPr>
        <w:t xml:space="preserve"> opciót a válaszadók 14,7 százaléka választotta. </w:t>
      </w:r>
      <w:r w:rsidR="00D721B7" w:rsidRPr="005D119A">
        <w:rPr>
          <w:rFonts w:ascii="Times New Roman" w:hAnsi="Times New Roman" w:cs="Times New Roman"/>
          <w:sz w:val="24"/>
          <w:szCs w:val="24"/>
        </w:rPr>
        <w:t xml:space="preserve">A megkérdezettek maradék </w:t>
      </w:r>
      <w:r w:rsidR="005D119A" w:rsidRPr="005D119A">
        <w:rPr>
          <w:rFonts w:ascii="Times New Roman" w:hAnsi="Times New Roman" w:cs="Times New Roman"/>
          <w:sz w:val="24"/>
          <w:szCs w:val="24"/>
        </w:rPr>
        <w:t>31,2</w:t>
      </w:r>
      <w:r w:rsidR="00D721B7" w:rsidRPr="005D119A">
        <w:rPr>
          <w:rFonts w:ascii="Times New Roman" w:hAnsi="Times New Roman" w:cs="Times New Roman"/>
          <w:sz w:val="24"/>
          <w:szCs w:val="24"/>
        </w:rPr>
        <w:t xml:space="preserve"> százaléka a többi hibás opció valamelyikét választotta (9. ábra).</w:t>
      </w:r>
    </w:p>
    <w:p w:rsidR="002238CC" w:rsidRDefault="002238CC" w:rsidP="0071791A">
      <w:pPr>
        <w:spacing w:after="0" w:line="480" w:lineRule="auto"/>
        <w:jc w:val="both"/>
        <w:rPr>
          <w:rFonts w:ascii="Times New Roman" w:hAnsi="Times New Roman" w:cs="Times New Roman"/>
          <w:sz w:val="24"/>
          <w:szCs w:val="24"/>
          <w:shd w:val="clear" w:color="auto" w:fill="FFFFFF"/>
        </w:rPr>
      </w:pPr>
    </w:p>
    <w:p w:rsidR="00A1631D" w:rsidRPr="00CB4CE4" w:rsidRDefault="00A1631D" w:rsidP="002238CC">
      <w:pPr>
        <w:keepNext/>
        <w:keepLines/>
        <w:spacing w:after="0" w:line="480" w:lineRule="auto"/>
        <w:jc w:val="both"/>
        <w:rPr>
          <w:rFonts w:ascii="Times New Roman" w:hAnsi="Times New Roman" w:cs="Times New Roman"/>
          <w:sz w:val="24"/>
          <w:szCs w:val="24"/>
        </w:rPr>
      </w:pPr>
      <w:r w:rsidRPr="00CB4CE4">
        <w:rPr>
          <w:rFonts w:ascii="Times New Roman" w:hAnsi="Times New Roman" w:cs="Times New Roman"/>
          <w:i/>
          <w:sz w:val="24"/>
          <w:szCs w:val="24"/>
          <w:shd w:val="clear" w:color="auto" w:fill="FFFFFF"/>
        </w:rPr>
        <w:lastRenderedPageBreak/>
        <w:t>9. ábra:</w:t>
      </w:r>
      <w:r w:rsidRPr="00CB4CE4">
        <w:rPr>
          <w:rFonts w:ascii="Times New Roman" w:hAnsi="Times New Roman" w:cs="Times New Roman"/>
          <w:sz w:val="24"/>
          <w:szCs w:val="24"/>
          <w:shd w:val="clear" w:color="auto" w:fill="FFFFFF"/>
        </w:rPr>
        <w:t xml:space="preserve"> </w:t>
      </w:r>
      <w:r w:rsidR="00CF3D8F" w:rsidRPr="00CB4CE4">
        <w:rPr>
          <w:rFonts w:ascii="Times New Roman" w:hAnsi="Times New Roman" w:cs="Times New Roman"/>
          <w:sz w:val="24"/>
          <w:szCs w:val="24"/>
        </w:rPr>
        <w:t>A</w:t>
      </w:r>
      <w:r w:rsidRPr="00CB4CE4">
        <w:rPr>
          <w:rFonts w:ascii="Times New Roman" w:hAnsi="Times New Roman" w:cs="Times New Roman"/>
          <w:sz w:val="24"/>
          <w:szCs w:val="24"/>
        </w:rPr>
        <w:t xml:space="preserve"> </w:t>
      </w:r>
      <w:r w:rsidR="00CF3D8F" w:rsidRPr="00CB4CE4">
        <w:rPr>
          <w:rFonts w:ascii="Times New Roman" w:hAnsi="Times New Roman" w:cs="Times New Roman"/>
          <w:sz w:val="24"/>
          <w:szCs w:val="24"/>
        </w:rPr>
        <w:t>megtakarításaidat</w:t>
      </w:r>
      <w:r w:rsidRPr="00CB4CE4">
        <w:rPr>
          <w:rFonts w:ascii="Times New Roman" w:hAnsi="Times New Roman" w:cs="Times New Roman"/>
          <w:sz w:val="24"/>
          <w:szCs w:val="24"/>
        </w:rPr>
        <w:t xml:space="preserve"> kezelő bank csődbe megy. Gara</w:t>
      </w:r>
      <w:r w:rsidR="00CF3D8F" w:rsidRPr="00CB4CE4">
        <w:rPr>
          <w:rFonts w:ascii="Times New Roman" w:hAnsi="Times New Roman" w:cs="Times New Roman"/>
          <w:sz w:val="24"/>
          <w:szCs w:val="24"/>
        </w:rPr>
        <w:t>ntálja-e valaki a kártalanításodat</w:t>
      </w:r>
      <w:r w:rsidRPr="00CB4CE4">
        <w:rPr>
          <w:rFonts w:ascii="Times New Roman" w:hAnsi="Times New Roman" w:cs="Times New Roman"/>
          <w:sz w:val="24"/>
          <w:szCs w:val="24"/>
        </w:rPr>
        <w:t>? (%)</w:t>
      </w:r>
    </w:p>
    <w:p w:rsidR="00A1631D" w:rsidRPr="00B407FA" w:rsidRDefault="00444CBC"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51D3F71F" wp14:editId="4BBC4E8E">
            <wp:extent cx="5762625" cy="2952750"/>
            <wp:effectExtent l="0" t="0" r="9525" b="1905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791A" w:rsidRDefault="00A1631D" w:rsidP="0071791A">
      <w:pPr>
        <w:spacing w:after="0" w:line="480" w:lineRule="auto"/>
        <w:jc w:val="both"/>
        <w:rPr>
          <w:rFonts w:ascii="Times New Roman" w:hAnsi="Times New Roman" w:cs="Times New Roman"/>
          <w:sz w:val="24"/>
          <w:szCs w:val="24"/>
        </w:rPr>
      </w:pPr>
      <w:r w:rsidRPr="00CB4CE4">
        <w:rPr>
          <w:rFonts w:ascii="Times New Roman" w:hAnsi="Times New Roman" w:cs="Times New Roman"/>
          <w:sz w:val="24"/>
          <w:szCs w:val="24"/>
        </w:rPr>
        <w:t>Forrás: saját szerkesztés</w:t>
      </w:r>
    </w:p>
    <w:p w:rsidR="009523E7" w:rsidRPr="00B407FA" w:rsidRDefault="009523E7" w:rsidP="0071791A">
      <w:pPr>
        <w:spacing w:after="0" w:line="480" w:lineRule="auto"/>
        <w:jc w:val="both"/>
        <w:rPr>
          <w:rFonts w:ascii="Times New Roman" w:hAnsi="Times New Roman" w:cs="Times New Roman"/>
          <w:sz w:val="24"/>
          <w:szCs w:val="24"/>
          <w:highlight w:val="yellow"/>
        </w:rPr>
      </w:pPr>
    </w:p>
    <w:p w:rsidR="0071791A" w:rsidRDefault="00CC4E9C" w:rsidP="0071791A">
      <w:pPr>
        <w:spacing w:after="0" w:line="480" w:lineRule="auto"/>
        <w:jc w:val="both"/>
        <w:rPr>
          <w:rFonts w:ascii="Times New Roman" w:hAnsi="Times New Roman" w:cs="Times New Roman"/>
          <w:sz w:val="24"/>
          <w:szCs w:val="24"/>
        </w:rPr>
      </w:pPr>
      <w:r w:rsidRPr="00573B78">
        <w:rPr>
          <w:rFonts w:ascii="Times New Roman" w:hAnsi="Times New Roman" w:cs="Times New Roman"/>
          <w:sz w:val="24"/>
          <w:szCs w:val="24"/>
        </w:rPr>
        <w:t xml:space="preserve">A továbbiakban </w:t>
      </w:r>
      <w:r w:rsidR="000F7457">
        <w:rPr>
          <w:rFonts w:ascii="Times New Roman" w:hAnsi="Times New Roman" w:cs="Times New Roman"/>
          <w:sz w:val="24"/>
          <w:szCs w:val="24"/>
        </w:rPr>
        <w:t xml:space="preserve">a </w:t>
      </w:r>
      <w:r w:rsidR="002238CC">
        <w:rPr>
          <w:rFonts w:ascii="Times New Roman" w:hAnsi="Times New Roman" w:cs="Times New Roman"/>
          <w:sz w:val="24"/>
          <w:szCs w:val="24"/>
        </w:rPr>
        <w:t>diverzifikáció</w:t>
      </w:r>
      <w:r w:rsidRPr="00573B78">
        <w:rPr>
          <w:rFonts w:ascii="Times New Roman" w:hAnsi="Times New Roman" w:cs="Times New Roman"/>
          <w:sz w:val="24"/>
          <w:szCs w:val="24"/>
        </w:rPr>
        <w:t xml:space="preserve"> fogalmára kérdeztünk rá. A válaszadók közel </w:t>
      </w:r>
      <w:r w:rsidR="00573B78" w:rsidRPr="00573B78">
        <w:rPr>
          <w:rFonts w:ascii="Times New Roman" w:hAnsi="Times New Roman" w:cs="Times New Roman"/>
          <w:sz w:val="24"/>
          <w:szCs w:val="24"/>
        </w:rPr>
        <w:t>fele</w:t>
      </w:r>
      <w:r w:rsidRPr="00573B78">
        <w:rPr>
          <w:rFonts w:ascii="Times New Roman" w:hAnsi="Times New Roman" w:cs="Times New Roman"/>
          <w:sz w:val="24"/>
          <w:szCs w:val="24"/>
        </w:rPr>
        <w:t xml:space="preserve"> (</w:t>
      </w:r>
      <w:r w:rsidR="00573B78" w:rsidRPr="00573B78">
        <w:rPr>
          <w:rFonts w:ascii="Times New Roman" w:hAnsi="Times New Roman" w:cs="Times New Roman"/>
          <w:sz w:val="24"/>
          <w:szCs w:val="24"/>
        </w:rPr>
        <w:t>47,6</w:t>
      </w:r>
      <w:r w:rsidRPr="00573B78">
        <w:rPr>
          <w:rFonts w:ascii="Times New Roman" w:hAnsi="Times New Roman" w:cs="Times New Roman"/>
          <w:sz w:val="24"/>
          <w:szCs w:val="24"/>
        </w:rPr>
        <w:t xml:space="preserve"> s</w:t>
      </w:r>
      <w:r w:rsidR="002238CC">
        <w:rPr>
          <w:rFonts w:ascii="Times New Roman" w:hAnsi="Times New Roman" w:cs="Times New Roman"/>
          <w:sz w:val="24"/>
          <w:szCs w:val="24"/>
        </w:rPr>
        <w:t xml:space="preserve">zázalék) tudta a helyes választ, mely szerint </w:t>
      </w:r>
      <w:r w:rsidR="002238CC" w:rsidRPr="003A5BC1">
        <w:rPr>
          <w:rFonts w:ascii="Times New Roman" w:hAnsi="Times New Roman" w:cs="Times New Roman"/>
          <w:sz w:val="24"/>
          <w:szCs w:val="24"/>
        </w:rPr>
        <w:t>azt a folyamatot, amikor több dologba fektetjük pénzünket, ezáltal megosztjuk, és csökkentjük a kockázatot</w:t>
      </w:r>
      <w:r w:rsidRPr="00573B78">
        <w:rPr>
          <w:rFonts w:ascii="Times New Roman" w:hAnsi="Times New Roman" w:cs="Times New Roman"/>
          <w:sz w:val="24"/>
          <w:szCs w:val="24"/>
        </w:rPr>
        <w:t xml:space="preserve"> </w:t>
      </w:r>
      <w:r w:rsidR="002238CC">
        <w:rPr>
          <w:rFonts w:ascii="Times New Roman" w:hAnsi="Times New Roman" w:cs="Times New Roman"/>
          <w:sz w:val="24"/>
          <w:szCs w:val="24"/>
        </w:rPr>
        <w:t xml:space="preserve">diverzifikációnak nevezzük. </w:t>
      </w:r>
      <w:r w:rsidRPr="00573B78">
        <w:rPr>
          <w:rFonts w:ascii="Times New Roman" w:hAnsi="Times New Roman" w:cs="Times New Roman"/>
          <w:sz w:val="24"/>
          <w:szCs w:val="24"/>
        </w:rPr>
        <w:t xml:space="preserve">Ezzel szemben </w:t>
      </w:r>
      <w:r w:rsidR="00573B78" w:rsidRPr="00573B78">
        <w:rPr>
          <w:rFonts w:ascii="Times New Roman" w:hAnsi="Times New Roman" w:cs="Times New Roman"/>
          <w:sz w:val="24"/>
          <w:szCs w:val="24"/>
        </w:rPr>
        <w:t>8,7</w:t>
      </w:r>
      <w:r w:rsidRPr="00573B78">
        <w:rPr>
          <w:rFonts w:ascii="Times New Roman" w:hAnsi="Times New Roman" w:cs="Times New Roman"/>
          <w:sz w:val="24"/>
          <w:szCs w:val="24"/>
        </w:rPr>
        <w:t xml:space="preserve"> százalékuk (</w:t>
      </w:r>
      <w:r w:rsidR="00573B78" w:rsidRPr="00573B78">
        <w:rPr>
          <w:rFonts w:ascii="Times New Roman" w:hAnsi="Times New Roman" w:cs="Times New Roman"/>
          <w:sz w:val="24"/>
          <w:szCs w:val="24"/>
        </w:rPr>
        <w:t>1197</w:t>
      </w:r>
      <w:r w:rsidRPr="00573B78">
        <w:rPr>
          <w:rFonts w:ascii="Times New Roman" w:hAnsi="Times New Roman" w:cs="Times New Roman"/>
          <w:sz w:val="24"/>
          <w:szCs w:val="24"/>
        </w:rPr>
        <w:t xml:space="preserve"> fő) a </w:t>
      </w:r>
      <w:r w:rsidR="000F7457" w:rsidRPr="003C318E">
        <w:rPr>
          <w:rFonts w:ascii="Times New Roman" w:hAnsi="Times New Roman" w:cs="Times New Roman"/>
          <w:i/>
          <w:sz w:val="24"/>
          <w:szCs w:val="24"/>
        </w:rPr>
        <w:t>„N</w:t>
      </w:r>
      <w:r w:rsidRPr="003C318E">
        <w:rPr>
          <w:rFonts w:ascii="Times New Roman" w:hAnsi="Times New Roman" w:cs="Times New Roman"/>
          <w:i/>
          <w:sz w:val="24"/>
          <w:szCs w:val="24"/>
        </w:rPr>
        <w:t>em tudom</w:t>
      </w:r>
      <w:r w:rsidR="000F7457" w:rsidRPr="003C318E">
        <w:rPr>
          <w:rFonts w:ascii="Times New Roman" w:hAnsi="Times New Roman" w:cs="Times New Roman"/>
          <w:i/>
          <w:sz w:val="24"/>
          <w:szCs w:val="24"/>
        </w:rPr>
        <w:t>”</w:t>
      </w:r>
      <w:r w:rsidRPr="00573B78">
        <w:rPr>
          <w:rFonts w:ascii="Times New Roman" w:hAnsi="Times New Roman" w:cs="Times New Roman"/>
          <w:sz w:val="24"/>
          <w:szCs w:val="24"/>
        </w:rPr>
        <w:t xml:space="preserve"> opciót választotta. A három helytelen opció valamelyikét </w:t>
      </w:r>
      <w:r w:rsidR="00573B78" w:rsidRPr="00573B78">
        <w:rPr>
          <w:rFonts w:ascii="Times New Roman" w:hAnsi="Times New Roman" w:cs="Times New Roman"/>
          <w:sz w:val="24"/>
          <w:szCs w:val="24"/>
        </w:rPr>
        <w:t>43</w:t>
      </w:r>
      <w:r w:rsidRPr="00573B78">
        <w:rPr>
          <w:rFonts w:ascii="Times New Roman" w:hAnsi="Times New Roman" w:cs="Times New Roman"/>
          <w:sz w:val="24"/>
          <w:szCs w:val="24"/>
        </w:rPr>
        <w:t>,</w:t>
      </w:r>
      <w:r w:rsidR="00573B78" w:rsidRPr="00573B78">
        <w:rPr>
          <w:rFonts w:ascii="Times New Roman" w:hAnsi="Times New Roman" w:cs="Times New Roman"/>
          <w:sz w:val="24"/>
          <w:szCs w:val="24"/>
        </w:rPr>
        <w:t>7</w:t>
      </w:r>
      <w:r w:rsidRPr="00573B78">
        <w:rPr>
          <w:rFonts w:ascii="Times New Roman" w:hAnsi="Times New Roman" w:cs="Times New Roman"/>
          <w:sz w:val="24"/>
          <w:szCs w:val="24"/>
        </w:rPr>
        <w:t xml:space="preserve"> százalék választotta</w:t>
      </w:r>
      <w:r w:rsidR="002238CC">
        <w:rPr>
          <w:rFonts w:ascii="Times New Roman" w:hAnsi="Times New Roman" w:cs="Times New Roman"/>
          <w:sz w:val="24"/>
          <w:szCs w:val="24"/>
        </w:rPr>
        <w:t>, melyek közül kiemelkedik az inflációt választók aránya (25%).</w:t>
      </w:r>
      <w:r w:rsidRPr="00573B78">
        <w:rPr>
          <w:rFonts w:ascii="Times New Roman" w:hAnsi="Times New Roman" w:cs="Times New Roman"/>
          <w:sz w:val="24"/>
          <w:szCs w:val="24"/>
        </w:rPr>
        <w:t xml:space="preserve"> (10. ábra).</w:t>
      </w:r>
    </w:p>
    <w:p w:rsidR="002238CC" w:rsidRDefault="002238CC"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helyes válaszok arányában szignifikáns eltérés mutatkozott a nemek között: míg a fiúk 52, addig a lányok 44 százaléka adott helyes választ erre a kérdésre.</w:t>
      </w:r>
    </w:p>
    <w:p w:rsidR="002B1735" w:rsidRPr="003A5BC1" w:rsidRDefault="007C121D" w:rsidP="002238CC">
      <w:pPr>
        <w:keepNext/>
        <w:keepLines/>
        <w:spacing w:after="0" w:line="480" w:lineRule="auto"/>
        <w:jc w:val="both"/>
        <w:rPr>
          <w:rFonts w:ascii="Times New Roman" w:hAnsi="Times New Roman" w:cs="Times New Roman"/>
          <w:sz w:val="24"/>
          <w:szCs w:val="24"/>
        </w:rPr>
      </w:pPr>
      <w:r w:rsidRPr="003A5BC1">
        <w:rPr>
          <w:rFonts w:ascii="Times New Roman" w:hAnsi="Times New Roman" w:cs="Times New Roman"/>
          <w:i/>
          <w:sz w:val="24"/>
          <w:szCs w:val="24"/>
        </w:rPr>
        <w:lastRenderedPageBreak/>
        <w:t>10</w:t>
      </w:r>
      <w:r w:rsidR="002B1735" w:rsidRPr="003A5BC1">
        <w:rPr>
          <w:rFonts w:ascii="Times New Roman" w:hAnsi="Times New Roman" w:cs="Times New Roman"/>
          <w:i/>
          <w:sz w:val="24"/>
          <w:szCs w:val="24"/>
        </w:rPr>
        <w:t>. ábra:</w:t>
      </w:r>
      <w:r w:rsidR="002B1735" w:rsidRPr="003A5BC1">
        <w:rPr>
          <w:rFonts w:ascii="Times New Roman" w:hAnsi="Times New Roman" w:cs="Times New Roman"/>
          <w:sz w:val="24"/>
          <w:szCs w:val="24"/>
        </w:rPr>
        <w:t xml:space="preserve"> Hogyan nevezzük azt a folyamatot, amikor több dologba fektetjük pénzünket, ezáltal megosztjuk, és csökkentjük a kockázatot? (%)</w:t>
      </w:r>
    </w:p>
    <w:p w:rsidR="002B1735" w:rsidRPr="00B407FA" w:rsidRDefault="00444CBC" w:rsidP="0071791A">
      <w:pPr>
        <w:spacing w:after="0" w:line="480" w:lineRule="auto"/>
        <w:jc w:val="both"/>
        <w:rPr>
          <w:rFonts w:ascii="Times New Roman" w:hAnsi="Times New Roman" w:cs="Times New Roman"/>
          <w:sz w:val="24"/>
          <w:szCs w:val="24"/>
          <w:highlight w:val="yellow"/>
        </w:rPr>
      </w:pPr>
      <w:r>
        <w:rPr>
          <w:noProof/>
          <w:lang w:eastAsia="hu-HU"/>
        </w:rPr>
        <w:drawing>
          <wp:inline distT="0" distB="0" distL="0" distR="0" wp14:anchorId="13C3CA46" wp14:editId="5933A2A4">
            <wp:extent cx="5724525" cy="2609850"/>
            <wp:effectExtent l="0" t="0" r="9525" b="1905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791A" w:rsidRDefault="002B1735" w:rsidP="0071791A">
      <w:pPr>
        <w:spacing w:after="0" w:line="480" w:lineRule="auto"/>
        <w:jc w:val="both"/>
        <w:rPr>
          <w:rFonts w:ascii="Times New Roman" w:hAnsi="Times New Roman" w:cs="Times New Roman"/>
          <w:sz w:val="24"/>
          <w:szCs w:val="24"/>
        </w:rPr>
      </w:pPr>
      <w:r w:rsidRPr="003A5BC1">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2C757C" w:rsidP="0071791A">
      <w:pPr>
        <w:spacing w:after="0" w:line="480" w:lineRule="auto"/>
        <w:jc w:val="both"/>
        <w:rPr>
          <w:rFonts w:ascii="Times New Roman" w:hAnsi="Times New Roman" w:cs="Times New Roman"/>
          <w:sz w:val="24"/>
          <w:szCs w:val="24"/>
        </w:rPr>
      </w:pPr>
      <w:r w:rsidRPr="00F104C8">
        <w:rPr>
          <w:rFonts w:ascii="Times New Roman" w:hAnsi="Times New Roman" w:cs="Times New Roman"/>
          <w:sz w:val="24"/>
          <w:szCs w:val="24"/>
        </w:rPr>
        <w:t xml:space="preserve">A témakör negyedik kérdése a kockázat fogalmára vonatkozott. </w:t>
      </w:r>
      <w:r w:rsidRPr="00F104C8">
        <w:rPr>
          <w:rFonts w:ascii="Times New Roman" w:hAnsi="Times New Roman" w:cs="Times New Roman"/>
          <w:i/>
          <w:sz w:val="24"/>
          <w:szCs w:val="24"/>
        </w:rPr>
        <w:t>„</w:t>
      </w:r>
      <w:r w:rsidR="00F104C8" w:rsidRPr="00F104C8">
        <w:rPr>
          <w:rFonts w:ascii="Times New Roman" w:hAnsi="Times New Roman" w:cs="Times New Roman"/>
          <w:i/>
          <w:sz w:val="24"/>
          <w:szCs w:val="24"/>
        </w:rPr>
        <w:t xml:space="preserve">Egy kedvezőtlen esemény bekövetkezésének </w:t>
      </w:r>
      <w:r w:rsidR="00F104C8" w:rsidRPr="003D787D">
        <w:rPr>
          <w:rFonts w:ascii="Times New Roman" w:hAnsi="Times New Roman" w:cs="Times New Roman"/>
          <w:i/>
          <w:sz w:val="24"/>
          <w:szCs w:val="24"/>
        </w:rPr>
        <w:t>lehetősége</w:t>
      </w:r>
      <w:r w:rsidRPr="003D787D">
        <w:rPr>
          <w:rFonts w:ascii="Times New Roman" w:hAnsi="Times New Roman" w:cs="Times New Roman"/>
          <w:i/>
          <w:sz w:val="24"/>
          <w:szCs w:val="24"/>
        </w:rPr>
        <w:t>”</w:t>
      </w:r>
      <w:r w:rsidRPr="003D787D">
        <w:rPr>
          <w:rFonts w:ascii="Times New Roman" w:hAnsi="Times New Roman" w:cs="Times New Roman"/>
          <w:sz w:val="24"/>
          <w:szCs w:val="24"/>
        </w:rPr>
        <w:t xml:space="preserve"> helyes választ </w:t>
      </w:r>
      <w:r w:rsidR="00F104C8" w:rsidRPr="003D787D">
        <w:rPr>
          <w:rFonts w:ascii="Times New Roman" w:hAnsi="Times New Roman" w:cs="Times New Roman"/>
          <w:sz w:val="24"/>
          <w:szCs w:val="24"/>
        </w:rPr>
        <w:t>7313</w:t>
      </w:r>
      <w:r w:rsidRPr="003D787D">
        <w:rPr>
          <w:rFonts w:ascii="Times New Roman" w:hAnsi="Times New Roman" w:cs="Times New Roman"/>
          <w:sz w:val="24"/>
          <w:szCs w:val="24"/>
        </w:rPr>
        <w:t xml:space="preserve"> fő választotta (</w:t>
      </w:r>
      <w:r w:rsidR="00F104C8" w:rsidRPr="003D787D">
        <w:rPr>
          <w:rFonts w:ascii="Times New Roman" w:hAnsi="Times New Roman" w:cs="Times New Roman"/>
          <w:sz w:val="24"/>
          <w:szCs w:val="24"/>
        </w:rPr>
        <w:t>53</w:t>
      </w:r>
      <w:r w:rsidRPr="003D787D">
        <w:rPr>
          <w:rFonts w:ascii="Times New Roman" w:hAnsi="Times New Roman" w:cs="Times New Roman"/>
          <w:sz w:val="24"/>
          <w:szCs w:val="24"/>
        </w:rPr>
        <w:t>,</w:t>
      </w:r>
      <w:r w:rsidR="00F104C8" w:rsidRPr="003D787D">
        <w:rPr>
          <w:rFonts w:ascii="Times New Roman" w:hAnsi="Times New Roman" w:cs="Times New Roman"/>
          <w:sz w:val="24"/>
          <w:szCs w:val="24"/>
        </w:rPr>
        <w:t>0</w:t>
      </w:r>
      <w:r w:rsidRPr="003D787D">
        <w:rPr>
          <w:rFonts w:ascii="Times New Roman" w:hAnsi="Times New Roman" w:cs="Times New Roman"/>
          <w:sz w:val="24"/>
          <w:szCs w:val="24"/>
        </w:rPr>
        <w:t xml:space="preserve"> százalék). </w:t>
      </w:r>
      <w:r w:rsidR="00F104C8" w:rsidRPr="003D787D">
        <w:rPr>
          <w:rFonts w:ascii="Times New Roman" w:hAnsi="Times New Roman" w:cs="Times New Roman"/>
          <w:sz w:val="24"/>
          <w:szCs w:val="24"/>
        </w:rPr>
        <w:t>8,8 százalék (1220</w:t>
      </w:r>
      <w:r w:rsidRPr="003D787D">
        <w:rPr>
          <w:rFonts w:ascii="Times New Roman" w:hAnsi="Times New Roman" w:cs="Times New Roman"/>
          <w:sz w:val="24"/>
          <w:szCs w:val="24"/>
        </w:rPr>
        <w:t xml:space="preserve"> fő</w:t>
      </w:r>
      <w:r w:rsidR="00F104C8" w:rsidRPr="003D787D">
        <w:rPr>
          <w:rFonts w:ascii="Times New Roman" w:hAnsi="Times New Roman" w:cs="Times New Roman"/>
          <w:sz w:val="24"/>
          <w:szCs w:val="24"/>
        </w:rPr>
        <w:t>)</w:t>
      </w:r>
      <w:r w:rsidRPr="003D787D">
        <w:rPr>
          <w:rFonts w:ascii="Times New Roman" w:hAnsi="Times New Roman" w:cs="Times New Roman"/>
          <w:sz w:val="24"/>
          <w:szCs w:val="24"/>
        </w:rPr>
        <w:t xml:space="preserve"> nem tudott válaszolni</w:t>
      </w:r>
      <w:r w:rsidR="0033065A">
        <w:rPr>
          <w:rFonts w:ascii="Times New Roman" w:hAnsi="Times New Roman" w:cs="Times New Roman"/>
          <w:sz w:val="24"/>
          <w:szCs w:val="24"/>
        </w:rPr>
        <w:t xml:space="preserve"> a feltett kérdésre</w:t>
      </w:r>
      <w:r w:rsidRPr="003D787D">
        <w:rPr>
          <w:rFonts w:ascii="Times New Roman" w:hAnsi="Times New Roman" w:cs="Times New Roman"/>
          <w:sz w:val="24"/>
          <w:szCs w:val="24"/>
        </w:rPr>
        <w:t xml:space="preserve">. </w:t>
      </w:r>
      <w:r w:rsidR="00F104C8" w:rsidRPr="003D787D">
        <w:rPr>
          <w:rFonts w:ascii="Times New Roman" w:hAnsi="Times New Roman" w:cs="Times New Roman"/>
          <w:sz w:val="24"/>
          <w:szCs w:val="24"/>
        </w:rPr>
        <w:t>A leggyakoribb helytelen válasz (24,5 százalék) a</w:t>
      </w:r>
      <w:r w:rsidR="0033065A">
        <w:rPr>
          <w:rFonts w:ascii="Times New Roman" w:hAnsi="Times New Roman" w:cs="Times New Roman"/>
          <w:sz w:val="24"/>
          <w:szCs w:val="24"/>
        </w:rPr>
        <w:t>z</w:t>
      </w:r>
      <w:r w:rsidR="00F104C8" w:rsidRPr="003D787D">
        <w:rPr>
          <w:rFonts w:ascii="Times New Roman" w:hAnsi="Times New Roman" w:cs="Times New Roman"/>
          <w:sz w:val="24"/>
          <w:szCs w:val="24"/>
        </w:rPr>
        <w:t xml:space="preserve"> </w:t>
      </w:r>
      <w:r w:rsidR="00F104C8" w:rsidRPr="003D787D">
        <w:rPr>
          <w:rFonts w:ascii="Times New Roman" w:hAnsi="Times New Roman" w:cs="Times New Roman"/>
          <w:i/>
          <w:sz w:val="24"/>
          <w:szCs w:val="24"/>
        </w:rPr>
        <w:t>„Amit a bank a befektetésünk után költségként levon”</w:t>
      </w:r>
      <w:r w:rsidR="00F104C8" w:rsidRPr="003D787D">
        <w:rPr>
          <w:rFonts w:ascii="Times New Roman" w:hAnsi="Times New Roman" w:cs="Times New Roman"/>
          <w:sz w:val="24"/>
          <w:szCs w:val="24"/>
        </w:rPr>
        <w:t xml:space="preserve"> opció volt.</w:t>
      </w:r>
      <w:r w:rsidR="003D787D" w:rsidRPr="003D787D">
        <w:rPr>
          <w:rFonts w:ascii="Times New Roman" w:hAnsi="Times New Roman" w:cs="Times New Roman"/>
          <w:sz w:val="24"/>
          <w:szCs w:val="24"/>
        </w:rPr>
        <w:t xml:space="preserve"> A maradék helytelen válaszopció</w:t>
      </w:r>
      <w:r w:rsidR="00B07C75" w:rsidRPr="003D787D">
        <w:rPr>
          <w:rFonts w:ascii="Times New Roman" w:hAnsi="Times New Roman" w:cs="Times New Roman"/>
          <w:sz w:val="24"/>
          <w:szCs w:val="24"/>
        </w:rPr>
        <w:t xml:space="preserve"> valamelyikét</w:t>
      </w:r>
      <w:r w:rsidR="003D787D" w:rsidRPr="003D787D">
        <w:rPr>
          <w:rFonts w:ascii="Times New Roman" w:hAnsi="Times New Roman" w:cs="Times New Roman"/>
          <w:sz w:val="24"/>
          <w:szCs w:val="24"/>
        </w:rPr>
        <w:t xml:space="preserve"> 13,7 százalék</w:t>
      </w:r>
      <w:r w:rsidR="00B07C75" w:rsidRPr="003D787D">
        <w:rPr>
          <w:rFonts w:ascii="Times New Roman" w:hAnsi="Times New Roman" w:cs="Times New Roman"/>
          <w:sz w:val="24"/>
          <w:szCs w:val="24"/>
        </w:rPr>
        <w:t xml:space="preserve"> választotta</w:t>
      </w:r>
      <w:r w:rsidRPr="003D787D">
        <w:rPr>
          <w:rFonts w:ascii="Times New Roman" w:hAnsi="Times New Roman" w:cs="Times New Roman"/>
          <w:sz w:val="24"/>
          <w:szCs w:val="24"/>
        </w:rPr>
        <w:t xml:space="preserve"> (11. ábra).</w:t>
      </w:r>
    </w:p>
    <w:p w:rsidR="002238CC" w:rsidRDefault="002238CC"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válaszok tekintetében szignifikáns eltérést találunk az Econventio programokban korábban résztvevők és nem résztvevők között: míg előbbi csoportban a helyes válaszok aránya 61%, addig utóbbi csoportban 50%.</w:t>
      </w:r>
    </w:p>
    <w:p w:rsidR="002238CC" w:rsidRDefault="002238CC" w:rsidP="0071791A">
      <w:pPr>
        <w:spacing w:after="0" w:line="480" w:lineRule="auto"/>
        <w:jc w:val="both"/>
        <w:rPr>
          <w:rFonts w:ascii="Times New Roman" w:hAnsi="Times New Roman" w:cs="Times New Roman"/>
          <w:sz w:val="24"/>
          <w:szCs w:val="24"/>
          <w:highlight w:val="yellow"/>
        </w:rPr>
      </w:pPr>
    </w:p>
    <w:p w:rsidR="002B1735" w:rsidRPr="00486673" w:rsidRDefault="007C121D" w:rsidP="002238CC">
      <w:pPr>
        <w:keepNext/>
        <w:keepLines/>
        <w:spacing w:after="0" w:line="480" w:lineRule="auto"/>
        <w:jc w:val="both"/>
        <w:rPr>
          <w:rFonts w:ascii="Times New Roman" w:hAnsi="Times New Roman" w:cs="Times New Roman"/>
          <w:sz w:val="24"/>
          <w:szCs w:val="24"/>
        </w:rPr>
      </w:pPr>
      <w:r w:rsidRPr="00486673">
        <w:rPr>
          <w:rFonts w:ascii="Times New Roman" w:hAnsi="Times New Roman" w:cs="Times New Roman"/>
          <w:i/>
          <w:sz w:val="24"/>
          <w:szCs w:val="24"/>
        </w:rPr>
        <w:lastRenderedPageBreak/>
        <w:t>11</w:t>
      </w:r>
      <w:r w:rsidR="002B1735" w:rsidRPr="00486673">
        <w:rPr>
          <w:rFonts w:ascii="Times New Roman" w:hAnsi="Times New Roman" w:cs="Times New Roman"/>
          <w:i/>
          <w:sz w:val="24"/>
          <w:szCs w:val="24"/>
        </w:rPr>
        <w:t>. ábra:</w:t>
      </w:r>
      <w:r w:rsidR="002B1735" w:rsidRPr="00486673">
        <w:rPr>
          <w:rFonts w:ascii="Times New Roman" w:hAnsi="Times New Roman" w:cs="Times New Roman"/>
          <w:sz w:val="24"/>
          <w:szCs w:val="24"/>
        </w:rPr>
        <w:t xml:space="preserve"> A befektetések különböző mértékű kockázattal járnak. De mi is a kockázat? (%)</w:t>
      </w:r>
    </w:p>
    <w:p w:rsidR="006C44C6" w:rsidRPr="00486673" w:rsidRDefault="00444CBC" w:rsidP="0071791A">
      <w:pPr>
        <w:spacing w:after="0" w:line="480" w:lineRule="auto"/>
        <w:jc w:val="both"/>
        <w:rPr>
          <w:rFonts w:ascii="Times New Roman" w:hAnsi="Times New Roman" w:cs="Times New Roman"/>
          <w:sz w:val="24"/>
          <w:szCs w:val="24"/>
        </w:rPr>
      </w:pPr>
      <w:r w:rsidRPr="00486673">
        <w:rPr>
          <w:noProof/>
          <w:lang w:eastAsia="hu-HU"/>
        </w:rPr>
        <w:drawing>
          <wp:inline distT="0" distB="0" distL="0" distR="0" wp14:anchorId="2CF344CC" wp14:editId="0BA30A13">
            <wp:extent cx="5695950" cy="3733800"/>
            <wp:effectExtent l="0" t="0" r="19050" b="1905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1791A" w:rsidRDefault="002B1735" w:rsidP="0071791A">
      <w:pPr>
        <w:spacing w:after="0" w:line="480" w:lineRule="auto"/>
        <w:jc w:val="both"/>
        <w:rPr>
          <w:rFonts w:ascii="Times New Roman" w:hAnsi="Times New Roman" w:cs="Times New Roman"/>
          <w:sz w:val="24"/>
          <w:szCs w:val="24"/>
        </w:rPr>
      </w:pPr>
      <w:r w:rsidRPr="00486673">
        <w:rPr>
          <w:rFonts w:ascii="Times New Roman" w:hAnsi="Times New Roman" w:cs="Times New Roman"/>
          <w:sz w:val="24"/>
          <w:szCs w:val="24"/>
        </w:rPr>
        <w:t>Forrás: saját szerkesztés</w:t>
      </w:r>
    </w:p>
    <w:p w:rsidR="009523E7" w:rsidRPr="00B407FA" w:rsidRDefault="009523E7" w:rsidP="0071791A">
      <w:pPr>
        <w:spacing w:after="0" w:line="480" w:lineRule="auto"/>
        <w:jc w:val="both"/>
        <w:rPr>
          <w:rFonts w:ascii="Times New Roman" w:hAnsi="Times New Roman" w:cs="Times New Roman"/>
          <w:sz w:val="24"/>
          <w:szCs w:val="24"/>
          <w:highlight w:val="yellow"/>
        </w:rPr>
      </w:pPr>
    </w:p>
    <w:p w:rsidR="0071791A" w:rsidRDefault="00711E11" w:rsidP="0071791A">
      <w:pPr>
        <w:spacing w:after="0" w:line="480" w:lineRule="auto"/>
        <w:jc w:val="both"/>
        <w:rPr>
          <w:rFonts w:ascii="Times New Roman" w:hAnsi="Times New Roman" w:cs="Times New Roman"/>
          <w:sz w:val="24"/>
          <w:szCs w:val="24"/>
        </w:rPr>
      </w:pPr>
      <w:r w:rsidRPr="005446A3">
        <w:rPr>
          <w:rFonts w:ascii="Times New Roman" w:hAnsi="Times New Roman" w:cs="Times New Roman"/>
          <w:sz w:val="24"/>
          <w:szCs w:val="24"/>
        </w:rPr>
        <w:t>A második témakör utolsó</w:t>
      </w:r>
      <w:r w:rsidR="00177505">
        <w:rPr>
          <w:rFonts w:ascii="Times New Roman" w:hAnsi="Times New Roman" w:cs="Times New Roman"/>
          <w:sz w:val="24"/>
          <w:szCs w:val="24"/>
        </w:rPr>
        <w:t>,</w:t>
      </w:r>
      <w:r w:rsidR="002238CC">
        <w:rPr>
          <w:rFonts w:ascii="Times New Roman" w:hAnsi="Times New Roman" w:cs="Times New Roman"/>
          <w:sz w:val="24"/>
          <w:szCs w:val="24"/>
        </w:rPr>
        <w:t xml:space="preserve"> tudásteszt </w:t>
      </w:r>
      <w:r w:rsidRPr="005446A3">
        <w:rPr>
          <w:rFonts w:ascii="Times New Roman" w:hAnsi="Times New Roman" w:cs="Times New Roman"/>
          <w:sz w:val="24"/>
          <w:szCs w:val="24"/>
        </w:rPr>
        <w:t>kérdése egy számolós feladat volt, melyben a megadott adatok mellett kellet 1 évi kamatozás után megadni a helyes összeget. A helyes válasz 101</w:t>
      </w:r>
      <w:r w:rsidRPr="005446A3">
        <w:t> </w:t>
      </w:r>
      <w:r w:rsidRPr="005446A3">
        <w:rPr>
          <w:rFonts w:ascii="Times New Roman" w:hAnsi="Times New Roman" w:cs="Times New Roman"/>
          <w:sz w:val="24"/>
          <w:szCs w:val="24"/>
        </w:rPr>
        <w:t xml:space="preserve">700 Ft volt, melyet csupán a válaszadók </w:t>
      </w:r>
      <w:r w:rsidR="0033065A" w:rsidRPr="005446A3">
        <w:rPr>
          <w:rFonts w:ascii="Times New Roman" w:hAnsi="Times New Roman" w:cs="Times New Roman"/>
          <w:sz w:val="24"/>
          <w:szCs w:val="24"/>
        </w:rPr>
        <w:t>több mint egyharmada (3</w:t>
      </w:r>
      <w:r w:rsidRPr="005446A3">
        <w:rPr>
          <w:rFonts w:ascii="Times New Roman" w:hAnsi="Times New Roman" w:cs="Times New Roman"/>
          <w:sz w:val="24"/>
          <w:szCs w:val="24"/>
        </w:rPr>
        <w:t>6</w:t>
      </w:r>
      <w:r w:rsidR="0033065A" w:rsidRPr="005446A3">
        <w:rPr>
          <w:rFonts w:ascii="Times New Roman" w:hAnsi="Times New Roman" w:cs="Times New Roman"/>
          <w:sz w:val="24"/>
          <w:szCs w:val="24"/>
        </w:rPr>
        <w:t>,0</w:t>
      </w:r>
      <w:r w:rsidRPr="005446A3">
        <w:rPr>
          <w:rFonts w:ascii="Times New Roman" w:hAnsi="Times New Roman" w:cs="Times New Roman"/>
          <w:sz w:val="24"/>
          <w:szCs w:val="24"/>
        </w:rPr>
        <w:t xml:space="preserve"> százalék</w:t>
      </w:r>
      <w:r w:rsidR="0033065A" w:rsidRPr="005446A3">
        <w:rPr>
          <w:rFonts w:ascii="Times New Roman" w:hAnsi="Times New Roman" w:cs="Times New Roman"/>
          <w:sz w:val="24"/>
          <w:szCs w:val="24"/>
        </w:rPr>
        <w:t>) tudott kiszámolni. 1997 fő (14</w:t>
      </w:r>
      <w:r w:rsidRPr="005446A3">
        <w:rPr>
          <w:rFonts w:ascii="Times New Roman" w:hAnsi="Times New Roman" w:cs="Times New Roman"/>
          <w:sz w:val="24"/>
          <w:szCs w:val="24"/>
        </w:rPr>
        <w:t>,</w:t>
      </w:r>
      <w:r w:rsidR="0033065A" w:rsidRPr="005446A3">
        <w:rPr>
          <w:rFonts w:ascii="Times New Roman" w:hAnsi="Times New Roman" w:cs="Times New Roman"/>
          <w:sz w:val="24"/>
          <w:szCs w:val="24"/>
        </w:rPr>
        <w:t>5</w:t>
      </w:r>
      <w:r w:rsidRPr="005446A3">
        <w:rPr>
          <w:rFonts w:ascii="Times New Roman" w:hAnsi="Times New Roman" w:cs="Times New Roman"/>
          <w:sz w:val="24"/>
          <w:szCs w:val="24"/>
        </w:rPr>
        <w:t xml:space="preserve"> százalék)</w:t>
      </w:r>
      <w:r w:rsidR="0072781D" w:rsidRPr="005446A3">
        <w:rPr>
          <w:rFonts w:ascii="Times New Roman" w:hAnsi="Times New Roman" w:cs="Times New Roman"/>
          <w:sz w:val="24"/>
          <w:szCs w:val="24"/>
        </w:rPr>
        <w:t xml:space="preserve"> a</w:t>
      </w:r>
      <w:r w:rsidRPr="005446A3">
        <w:rPr>
          <w:rFonts w:ascii="Times New Roman" w:hAnsi="Times New Roman" w:cs="Times New Roman"/>
          <w:sz w:val="24"/>
          <w:szCs w:val="24"/>
        </w:rPr>
        <w:t xml:space="preserve"> </w:t>
      </w:r>
      <w:r w:rsidR="000F7457" w:rsidRPr="003C318E">
        <w:rPr>
          <w:rFonts w:ascii="Times New Roman" w:hAnsi="Times New Roman" w:cs="Times New Roman"/>
          <w:i/>
          <w:sz w:val="24"/>
          <w:szCs w:val="24"/>
        </w:rPr>
        <w:t>„N</w:t>
      </w:r>
      <w:r w:rsidRPr="003C318E">
        <w:rPr>
          <w:rFonts w:ascii="Times New Roman" w:hAnsi="Times New Roman" w:cs="Times New Roman"/>
          <w:i/>
          <w:sz w:val="24"/>
          <w:szCs w:val="24"/>
        </w:rPr>
        <w:t xml:space="preserve">em </w:t>
      </w:r>
      <w:r w:rsidR="0072781D" w:rsidRPr="003C318E">
        <w:rPr>
          <w:rFonts w:ascii="Times New Roman" w:hAnsi="Times New Roman" w:cs="Times New Roman"/>
          <w:i/>
          <w:sz w:val="24"/>
          <w:szCs w:val="24"/>
        </w:rPr>
        <w:t>tudom</w:t>
      </w:r>
      <w:r w:rsidR="000F7457" w:rsidRPr="003C318E">
        <w:rPr>
          <w:rFonts w:ascii="Times New Roman" w:hAnsi="Times New Roman" w:cs="Times New Roman"/>
          <w:i/>
          <w:sz w:val="24"/>
          <w:szCs w:val="24"/>
        </w:rPr>
        <w:t>”</w:t>
      </w:r>
      <w:r w:rsidR="0072781D" w:rsidRPr="005446A3">
        <w:rPr>
          <w:rFonts w:ascii="Times New Roman" w:hAnsi="Times New Roman" w:cs="Times New Roman"/>
          <w:sz w:val="24"/>
          <w:szCs w:val="24"/>
        </w:rPr>
        <w:t xml:space="preserve"> opciót választotta. A </w:t>
      </w:r>
      <w:r w:rsidR="0033065A" w:rsidRPr="005446A3">
        <w:rPr>
          <w:rFonts w:ascii="Times New Roman" w:hAnsi="Times New Roman" w:cs="Times New Roman"/>
          <w:sz w:val="24"/>
          <w:szCs w:val="24"/>
        </w:rPr>
        <w:t>megkérdezettek közel fele</w:t>
      </w:r>
      <w:r w:rsidR="0072781D" w:rsidRPr="005446A3">
        <w:rPr>
          <w:rFonts w:ascii="Times New Roman" w:hAnsi="Times New Roman" w:cs="Times New Roman"/>
          <w:sz w:val="24"/>
          <w:szCs w:val="24"/>
        </w:rPr>
        <w:t xml:space="preserve"> (</w:t>
      </w:r>
      <w:r w:rsidR="00BA1BF4">
        <w:rPr>
          <w:rFonts w:ascii="Times New Roman" w:hAnsi="Times New Roman" w:cs="Times New Roman"/>
          <w:sz w:val="24"/>
          <w:szCs w:val="24"/>
        </w:rPr>
        <w:t>49,5</w:t>
      </w:r>
      <w:r w:rsidR="0072781D" w:rsidRPr="005446A3">
        <w:rPr>
          <w:rFonts w:ascii="Times New Roman" w:hAnsi="Times New Roman" w:cs="Times New Roman"/>
          <w:sz w:val="24"/>
          <w:szCs w:val="24"/>
        </w:rPr>
        <w:t xml:space="preserve"> százalék) helytelen választ adott a kérdésre </w:t>
      </w:r>
      <w:r w:rsidRPr="005446A3">
        <w:rPr>
          <w:rFonts w:ascii="Times New Roman" w:hAnsi="Times New Roman" w:cs="Times New Roman"/>
          <w:sz w:val="24"/>
          <w:szCs w:val="24"/>
        </w:rPr>
        <w:t>(</w:t>
      </w:r>
      <w:r w:rsidR="0072781D" w:rsidRPr="005446A3">
        <w:rPr>
          <w:rFonts w:ascii="Times New Roman" w:hAnsi="Times New Roman" w:cs="Times New Roman"/>
          <w:sz w:val="24"/>
          <w:szCs w:val="24"/>
        </w:rPr>
        <w:t>12</w:t>
      </w:r>
      <w:r w:rsidRPr="005446A3">
        <w:rPr>
          <w:rFonts w:ascii="Times New Roman" w:hAnsi="Times New Roman" w:cs="Times New Roman"/>
          <w:sz w:val="24"/>
          <w:szCs w:val="24"/>
        </w:rPr>
        <w:t>. ábra).</w:t>
      </w:r>
      <w:r w:rsidR="002238CC">
        <w:rPr>
          <w:rFonts w:ascii="Times New Roman" w:hAnsi="Times New Roman" w:cs="Times New Roman"/>
          <w:sz w:val="24"/>
          <w:szCs w:val="24"/>
        </w:rPr>
        <w:t xml:space="preserve"> Tipikus helytelen megoldás (27%) volt az, hogy a kamatadót a teljes betett összeg után számolták a válaszadók).</w:t>
      </w:r>
    </w:p>
    <w:p w:rsidR="002238CC" w:rsidRDefault="00C97C45"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kérdésre a lányok 31, míg a fiúk 41 százaléka válaszolt helyesen.</w:t>
      </w:r>
    </w:p>
    <w:p w:rsidR="002B1735" w:rsidRPr="00192F0F" w:rsidRDefault="007C121D" w:rsidP="002238CC">
      <w:pPr>
        <w:keepNext/>
        <w:keepLines/>
        <w:spacing w:after="0" w:line="480" w:lineRule="auto"/>
        <w:jc w:val="both"/>
        <w:rPr>
          <w:rFonts w:ascii="Times New Roman" w:hAnsi="Times New Roman" w:cs="Times New Roman"/>
          <w:sz w:val="24"/>
          <w:szCs w:val="24"/>
        </w:rPr>
      </w:pPr>
      <w:r w:rsidRPr="00192F0F">
        <w:rPr>
          <w:rFonts w:ascii="Times New Roman" w:hAnsi="Times New Roman" w:cs="Times New Roman"/>
          <w:i/>
          <w:sz w:val="24"/>
          <w:szCs w:val="24"/>
        </w:rPr>
        <w:lastRenderedPageBreak/>
        <w:t>12</w:t>
      </w:r>
      <w:r w:rsidR="002B1735" w:rsidRPr="00192F0F">
        <w:rPr>
          <w:rFonts w:ascii="Times New Roman" w:hAnsi="Times New Roman" w:cs="Times New Roman"/>
          <w:i/>
          <w:sz w:val="24"/>
          <w:szCs w:val="24"/>
        </w:rPr>
        <w:t>. ábra:</w:t>
      </w:r>
      <w:r w:rsidR="002B1735" w:rsidRPr="00192F0F">
        <w:rPr>
          <w:rFonts w:ascii="Times New Roman" w:hAnsi="Times New Roman" w:cs="Times New Roman"/>
          <w:sz w:val="24"/>
          <w:szCs w:val="24"/>
        </w:rPr>
        <w:t xml:space="preserve"> </w:t>
      </w:r>
      <w:r w:rsidR="00192F0F" w:rsidRPr="00192F0F">
        <w:rPr>
          <w:rFonts w:ascii="Times New Roman" w:hAnsi="Times New Roman" w:cs="Times New Roman"/>
          <w:sz w:val="24"/>
          <w:szCs w:val="24"/>
        </w:rPr>
        <w:t>Ha 100 000 Ft-ot teszel be a bankba 2%-os kamatláb mellett, és a kamatadó mértéke 15%, akkor 1 év után mennyi pénzt tudsz kivenni? (a többi költségtől eltekintve)</w:t>
      </w:r>
      <w:r w:rsidR="002B1735" w:rsidRPr="00192F0F">
        <w:rPr>
          <w:rFonts w:ascii="Times New Roman" w:hAnsi="Times New Roman" w:cs="Times New Roman"/>
          <w:sz w:val="24"/>
          <w:szCs w:val="24"/>
        </w:rPr>
        <w:t xml:space="preserve"> (%)</w:t>
      </w:r>
    </w:p>
    <w:p w:rsidR="002B1735" w:rsidRPr="00192F0F" w:rsidRDefault="00444CBC" w:rsidP="0071791A">
      <w:pPr>
        <w:spacing w:after="0" w:line="480" w:lineRule="auto"/>
        <w:jc w:val="both"/>
        <w:rPr>
          <w:rFonts w:ascii="Times New Roman" w:hAnsi="Times New Roman" w:cs="Times New Roman"/>
          <w:sz w:val="24"/>
          <w:szCs w:val="24"/>
        </w:rPr>
      </w:pPr>
      <w:r w:rsidRPr="00192F0F">
        <w:rPr>
          <w:noProof/>
          <w:lang w:eastAsia="hu-HU"/>
        </w:rPr>
        <w:drawing>
          <wp:inline distT="0" distB="0" distL="0" distR="0" wp14:anchorId="76DEDDCB" wp14:editId="5EEFBF49">
            <wp:extent cx="5791200" cy="3009900"/>
            <wp:effectExtent l="0" t="0" r="19050" b="1905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791A" w:rsidRDefault="002B1735" w:rsidP="0071791A">
      <w:pPr>
        <w:spacing w:after="0" w:line="480" w:lineRule="auto"/>
        <w:jc w:val="both"/>
        <w:rPr>
          <w:rFonts w:ascii="Times New Roman" w:hAnsi="Times New Roman" w:cs="Times New Roman"/>
          <w:sz w:val="24"/>
          <w:szCs w:val="24"/>
        </w:rPr>
      </w:pPr>
      <w:r w:rsidRPr="00192F0F">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746CBF" w:rsidP="0071791A">
      <w:pPr>
        <w:spacing w:after="0" w:line="480" w:lineRule="auto"/>
        <w:jc w:val="both"/>
        <w:rPr>
          <w:rFonts w:ascii="Times New Roman" w:hAnsi="Times New Roman" w:cs="Times New Roman"/>
          <w:sz w:val="24"/>
          <w:szCs w:val="24"/>
        </w:rPr>
      </w:pPr>
      <w:r w:rsidRPr="00072DDF">
        <w:rPr>
          <w:rFonts w:ascii="Times New Roman" w:hAnsi="Times New Roman" w:cs="Times New Roman"/>
          <w:sz w:val="24"/>
          <w:szCs w:val="24"/>
        </w:rPr>
        <w:t>A megtakarítások és befektetések témakör utolsó kérdése attitűd vizsgálatra vonatkozott</w:t>
      </w:r>
      <w:r w:rsidR="00612ADF">
        <w:rPr>
          <w:rFonts w:ascii="Times New Roman" w:hAnsi="Times New Roman" w:cs="Times New Roman"/>
          <w:sz w:val="24"/>
          <w:szCs w:val="24"/>
        </w:rPr>
        <w:t xml:space="preserve">, amely azt vizsgálta, </w:t>
      </w:r>
      <w:r w:rsidR="00612ADF" w:rsidRPr="00EB4658">
        <w:rPr>
          <w:rFonts w:ascii="Times New Roman" w:hAnsi="Times New Roman" w:cs="Times New Roman"/>
          <w:sz w:val="24"/>
          <w:szCs w:val="24"/>
        </w:rPr>
        <w:t>mikor érdemes elkezdeni megtakarítani a távoli célokra</w:t>
      </w:r>
      <w:r w:rsidR="00091359">
        <w:rPr>
          <w:rFonts w:ascii="Times New Roman" w:hAnsi="Times New Roman" w:cs="Times New Roman"/>
          <w:sz w:val="24"/>
          <w:szCs w:val="24"/>
        </w:rPr>
        <w:t>.</w:t>
      </w:r>
      <w:r w:rsidR="00F852C6" w:rsidRPr="00072DDF">
        <w:rPr>
          <w:rFonts w:ascii="Times New Roman" w:hAnsi="Times New Roman" w:cs="Times New Roman"/>
          <w:sz w:val="24"/>
          <w:szCs w:val="24"/>
        </w:rPr>
        <w:t xml:space="preserve"> </w:t>
      </w:r>
      <w:r w:rsidRPr="00072DDF">
        <w:rPr>
          <w:rFonts w:ascii="Times New Roman" w:hAnsi="Times New Roman" w:cs="Times New Roman"/>
          <w:sz w:val="24"/>
          <w:szCs w:val="24"/>
        </w:rPr>
        <w:t>A megké</w:t>
      </w:r>
      <w:r w:rsidR="00E86141" w:rsidRPr="00072DDF">
        <w:rPr>
          <w:rFonts w:ascii="Times New Roman" w:hAnsi="Times New Roman" w:cs="Times New Roman"/>
          <w:sz w:val="24"/>
          <w:szCs w:val="24"/>
        </w:rPr>
        <w:t>rdezettek közel háromnegyede (72</w:t>
      </w:r>
      <w:r w:rsidRPr="00072DDF">
        <w:rPr>
          <w:rFonts w:ascii="Times New Roman" w:hAnsi="Times New Roman" w:cs="Times New Roman"/>
          <w:sz w:val="24"/>
          <w:szCs w:val="24"/>
        </w:rPr>
        <w:t>,</w:t>
      </w:r>
      <w:r w:rsidR="00E86141" w:rsidRPr="00072DDF">
        <w:rPr>
          <w:rFonts w:ascii="Times New Roman" w:hAnsi="Times New Roman" w:cs="Times New Roman"/>
          <w:sz w:val="24"/>
          <w:szCs w:val="24"/>
        </w:rPr>
        <w:t>0</w:t>
      </w:r>
      <w:r w:rsidRPr="00072DDF">
        <w:rPr>
          <w:rFonts w:ascii="Times New Roman" w:hAnsi="Times New Roman" w:cs="Times New Roman"/>
          <w:sz w:val="24"/>
          <w:szCs w:val="24"/>
        </w:rPr>
        <w:t xml:space="preserve"> százalék) szerint a lehető leghamarabb el kell kezdeni a távol</w:t>
      </w:r>
      <w:r w:rsidR="00E86141" w:rsidRPr="00072DDF">
        <w:rPr>
          <w:rFonts w:ascii="Times New Roman" w:hAnsi="Times New Roman" w:cs="Times New Roman"/>
          <w:sz w:val="24"/>
          <w:szCs w:val="24"/>
        </w:rPr>
        <w:t>i célokra való megtakarítást. 14,8</w:t>
      </w:r>
      <w:r w:rsidRPr="00072DDF">
        <w:rPr>
          <w:rFonts w:ascii="Times New Roman" w:hAnsi="Times New Roman" w:cs="Times New Roman"/>
          <w:sz w:val="24"/>
          <w:szCs w:val="24"/>
        </w:rPr>
        <w:t xml:space="preserve"> százalékuk szerint a kezdeti szükségletek kielégülése után célszerű megtakarításokba ke</w:t>
      </w:r>
      <w:r w:rsidR="00E86141" w:rsidRPr="00072DDF">
        <w:rPr>
          <w:rFonts w:ascii="Times New Roman" w:hAnsi="Times New Roman" w:cs="Times New Roman"/>
          <w:sz w:val="24"/>
          <w:szCs w:val="24"/>
        </w:rPr>
        <w:t>z</w:t>
      </w:r>
      <w:r w:rsidRPr="00072DDF">
        <w:rPr>
          <w:rFonts w:ascii="Times New Roman" w:hAnsi="Times New Roman" w:cs="Times New Roman"/>
          <w:sz w:val="24"/>
          <w:szCs w:val="24"/>
        </w:rPr>
        <w:t xml:space="preserve">deni. </w:t>
      </w:r>
      <w:r w:rsidR="00E86141" w:rsidRPr="00072DDF">
        <w:rPr>
          <w:rFonts w:ascii="Times New Roman" w:hAnsi="Times New Roman" w:cs="Times New Roman"/>
          <w:sz w:val="24"/>
          <w:szCs w:val="24"/>
        </w:rPr>
        <w:t>7</w:t>
      </w:r>
      <w:r w:rsidR="00EC2BE3" w:rsidRPr="00072DDF">
        <w:rPr>
          <w:rFonts w:ascii="Times New Roman" w:hAnsi="Times New Roman" w:cs="Times New Roman"/>
          <w:sz w:val="24"/>
          <w:szCs w:val="24"/>
        </w:rPr>
        <w:t>,</w:t>
      </w:r>
      <w:r w:rsidR="00E86141" w:rsidRPr="00072DDF">
        <w:rPr>
          <w:rFonts w:ascii="Times New Roman" w:hAnsi="Times New Roman" w:cs="Times New Roman"/>
          <w:sz w:val="24"/>
          <w:szCs w:val="24"/>
        </w:rPr>
        <w:t>6</w:t>
      </w:r>
      <w:r w:rsidR="00EC2BE3" w:rsidRPr="00072DDF">
        <w:rPr>
          <w:rFonts w:ascii="Times New Roman" w:hAnsi="Times New Roman" w:cs="Times New Roman"/>
          <w:sz w:val="24"/>
          <w:szCs w:val="24"/>
        </w:rPr>
        <w:t xml:space="preserve"> százalék</w:t>
      </w:r>
      <w:r w:rsidR="00E86141" w:rsidRPr="00072DDF">
        <w:rPr>
          <w:rFonts w:ascii="Times New Roman" w:hAnsi="Times New Roman" w:cs="Times New Roman"/>
          <w:sz w:val="24"/>
          <w:szCs w:val="24"/>
        </w:rPr>
        <w:t xml:space="preserve"> majd</w:t>
      </w:r>
      <w:r w:rsidR="00EC2BE3" w:rsidRPr="00072DDF">
        <w:rPr>
          <w:rFonts w:ascii="Times New Roman" w:hAnsi="Times New Roman" w:cs="Times New Roman"/>
          <w:sz w:val="24"/>
          <w:szCs w:val="24"/>
        </w:rPr>
        <w:t xml:space="preserve"> mindig félreteszi, ami megmarad a hó végén. </w:t>
      </w:r>
      <w:r w:rsidR="00E86141" w:rsidRPr="00072DDF">
        <w:rPr>
          <w:rFonts w:ascii="Times New Roman" w:hAnsi="Times New Roman" w:cs="Times New Roman"/>
          <w:sz w:val="24"/>
          <w:szCs w:val="24"/>
        </w:rPr>
        <w:t>2</w:t>
      </w:r>
      <w:r w:rsidR="00F852C6" w:rsidRPr="00072DDF">
        <w:rPr>
          <w:rFonts w:ascii="Times New Roman" w:hAnsi="Times New Roman" w:cs="Times New Roman"/>
          <w:sz w:val="24"/>
          <w:szCs w:val="24"/>
        </w:rPr>
        <w:t>,</w:t>
      </w:r>
      <w:r w:rsidR="00E86141" w:rsidRPr="00072DDF">
        <w:rPr>
          <w:rFonts w:ascii="Times New Roman" w:hAnsi="Times New Roman" w:cs="Times New Roman"/>
          <w:sz w:val="24"/>
          <w:szCs w:val="24"/>
        </w:rPr>
        <w:t>8</w:t>
      </w:r>
      <w:r w:rsidR="00F852C6" w:rsidRPr="00072DDF">
        <w:rPr>
          <w:rFonts w:ascii="Times New Roman" w:hAnsi="Times New Roman" w:cs="Times New Roman"/>
          <w:sz w:val="24"/>
          <w:szCs w:val="24"/>
        </w:rPr>
        <w:t xml:space="preserve"> százalék úgy véli nem érdemes megtakarítani a hosszú távú célokra. </w:t>
      </w:r>
      <w:r w:rsidR="00E86141" w:rsidRPr="00072DDF">
        <w:rPr>
          <w:rFonts w:ascii="Times New Roman" w:hAnsi="Times New Roman" w:cs="Times New Roman"/>
          <w:sz w:val="24"/>
          <w:szCs w:val="24"/>
        </w:rPr>
        <w:t xml:space="preserve">És szintén 2,8 százalék úgy gondolja, </w:t>
      </w:r>
      <w:r w:rsidR="00F852C6" w:rsidRPr="00072DDF">
        <w:rPr>
          <w:rFonts w:ascii="Times New Roman" w:hAnsi="Times New Roman" w:cs="Times New Roman"/>
          <w:sz w:val="24"/>
          <w:szCs w:val="24"/>
        </w:rPr>
        <w:t>hogy akkor érdemes elkezdeni hosszú távra megtakarítani, mikor már a pályánk csúcsán vagyunk.</w:t>
      </w:r>
      <w:r w:rsidRPr="00072DDF">
        <w:rPr>
          <w:rFonts w:ascii="Times New Roman" w:hAnsi="Times New Roman" w:cs="Times New Roman"/>
          <w:sz w:val="24"/>
          <w:szCs w:val="24"/>
        </w:rPr>
        <w:t xml:space="preserve"> (13. ábra).</w:t>
      </w:r>
    </w:p>
    <w:p w:rsidR="00612ADF" w:rsidRDefault="00612ADF"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Azok, akik szerint nem érdemes megtakarítani, 64 százaléka fiú, hasonlóan magas a fiúk aránya (62%) azok körében, akik az életpályájuk csúcsán szeretnének megtakarításba kezdeni. Akik minél hamarabb el szeretnének kezdeni megtakarítani 56 százaléka lány. A többi válasz csoportban közel azonos a férfiak és a nők aránya. </w:t>
      </w:r>
    </w:p>
    <w:p w:rsidR="00612ADF" w:rsidRDefault="00612ADF" w:rsidP="0071791A">
      <w:pPr>
        <w:spacing w:after="0" w:line="480" w:lineRule="auto"/>
        <w:jc w:val="both"/>
        <w:rPr>
          <w:rFonts w:ascii="Times New Roman" w:hAnsi="Times New Roman" w:cs="Times New Roman"/>
          <w:sz w:val="24"/>
          <w:szCs w:val="24"/>
        </w:rPr>
      </w:pPr>
    </w:p>
    <w:p w:rsidR="002B1735" w:rsidRPr="00EB4658" w:rsidRDefault="007C121D" w:rsidP="0071791A">
      <w:pPr>
        <w:spacing w:after="0" w:line="480" w:lineRule="auto"/>
        <w:jc w:val="both"/>
        <w:rPr>
          <w:rFonts w:ascii="Times New Roman" w:hAnsi="Times New Roman" w:cs="Times New Roman"/>
          <w:sz w:val="24"/>
          <w:szCs w:val="24"/>
        </w:rPr>
      </w:pPr>
      <w:r w:rsidRPr="00EB4658">
        <w:rPr>
          <w:rFonts w:ascii="Times New Roman" w:hAnsi="Times New Roman" w:cs="Times New Roman"/>
          <w:i/>
          <w:sz w:val="24"/>
          <w:szCs w:val="24"/>
        </w:rPr>
        <w:t>13</w:t>
      </w:r>
      <w:r w:rsidR="002B1735" w:rsidRPr="00EB4658">
        <w:rPr>
          <w:rFonts w:ascii="Times New Roman" w:hAnsi="Times New Roman" w:cs="Times New Roman"/>
          <w:i/>
          <w:sz w:val="24"/>
          <w:szCs w:val="24"/>
        </w:rPr>
        <w:t>. ábra:</w:t>
      </w:r>
      <w:r w:rsidR="002B1735" w:rsidRPr="00EB4658">
        <w:rPr>
          <w:rFonts w:ascii="Times New Roman" w:hAnsi="Times New Roman" w:cs="Times New Roman"/>
          <w:sz w:val="24"/>
          <w:szCs w:val="24"/>
        </w:rPr>
        <w:t xml:space="preserve"> </w:t>
      </w:r>
      <w:r w:rsidR="00627060" w:rsidRPr="00EB4658">
        <w:rPr>
          <w:rFonts w:ascii="Times New Roman" w:hAnsi="Times New Roman" w:cs="Times New Roman"/>
          <w:sz w:val="24"/>
          <w:szCs w:val="24"/>
        </w:rPr>
        <w:t>Véleményed szerint mikor érdemes elkezdeni megtakarítani a távoli célokra</w:t>
      </w:r>
      <w:r w:rsidR="002B1735" w:rsidRPr="00EB4658">
        <w:rPr>
          <w:rFonts w:ascii="Times New Roman" w:hAnsi="Times New Roman" w:cs="Times New Roman"/>
          <w:sz w:val="24"/>
          <w:szCs w:val="24"/>
        </w:rPr>
        <w:t>? (%)</w:t>
      </w:r>
    </w:p>
    <w:p w:rsidR="00444CBC" w:rsidRPr="00EB4658" w:rsidRDefault="00EB4658" w:rsidP="0071791A">
      <w:pPr>
        <w:spacing w:after="0" w:line="480" w:lineRule="auto"/>
        <w:jc w:val="both"/>
        <w:rPr>
          <w:rFonts w:ascii="Times New Roman" w:hAnsi="Times New Roman" w:cs="Times New Roman"/>
          <w:sz w:val="24"/>
          <w:szCs w:val="24"/>
        </w:rPr>
      </w:pPr>
      <w:r w:rsidRPr="00EB4658">
        <w:rPr>
          <w:noProof/>
          <w:lang w:eastAsia="hu-HU"/>
        </w:rPr>
        <w:drawing>
          <wp:inline distT="0" distB="0" distL="0" distR="0" wp14:anchorId="2E8A4E2E" wp14:editId="0AE5FB74">
            <wp:extent cx="5734050" cy="3114675"/>
            <wp:effectExtent l="0" t="0" r="19050" b="9525"/>
            <wp:docPr id="44" name="Diagram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791A" w:rsidRDefault="002B1735" w:rsidP="0071791A">
      <w:pPr>
        <w:spacing w:after="0" w:line="480" w:lineRule="auto"/>
        <w:jc w:val="both"/>
        <w:rPr>
          <w:rFonts w:ascii="Times New Roman" w:hAnsi="Times New Roman" w:cs="Times New Roman"/>
          <w:sz w:val="24"/>
          <w:szCs w:val="24"/>
        </w:rPr>
      </w:pPr>
      <w:r w:rsidRPr="00EB4658">
        <w:rPr>
          <w:rFonts w:ascii="Times New Roman" w:hAnsi="Times New Roman" w:cs="Times New Roman"/>
          <w:sz w:val="24"/>
          <w:szCs w:val="24"/>
        </w:rPr>
        <w:t>Forrás: saját szerkesztés</w:t>
      </w:r>
    </w:p>
    <w:p w:rsidR="00E2571E" w:rsidRPr="003C318E" w:rsidRDefault="00955858" w:rsidP="003C318E">
      <w:pPr>
        <w:pStyle w:val="Cmsor1"/>
        <w:numPr>
          <w:ilvl w:val="1"/>
          <w:numId w:val="2"/>
        </w:numPr>
        <w:spacing w:line="480" w:lineRule="auto"/>
      </w:pPr>
      <w:bookmarkStart w:id="19" w:name="_Toc469498388"/>
      <w:r w:rsidRPr="003C318E">
        <w:t>Hitelezés</w:t>
      </w:r>
      <w:bookmarkEnd w:id="19"/>
    </w:p>
    <w:p w:rsidR="0071791A" w:rsidRDefault="00472A95" w:rsidP="0071791A">
      <w:pPr>
        <w:spacing w:after="0" w:line="480" w:lineRule="auto"/>
        <w:jc w:val="both"/>
        <w:rPr>
          <w:rFonts w:ascii="Times New Roman" w:hAnsi="Times New Roman" w:cs="Times New Roman"/>
          <w:sz w:val="24"/>
          <w:szCs w:val="24"/>
        </w:rPr>
      </w:pPr>
      <w:bookmarkStart w:id="20" w:name="_Toc436671955"/>
      <w:r w:rsidRPr="007D20BA">
        <w:rPr>
          <w:rFonts w:ascii="Times New Roman" w:hAnsi="Times New Roman" w:cs="Times New Roman"/>
          <w:sz w:val="24"/>
          <w:szCs w:val="24"/>
        </w:rPr>
        <w:t>Az első kérdés</w:t>
      </w:r>
      <w:r w:rsidR="000F7457">
        <w:rPr>
          <w:rFonts w:ascii="Times New Roman" w:hAnsi="Times New Roman" w:cs="Times New Roman"/>
          <w:sz w:val="24"/>
          <w:szCs w:val="24"/>
        </w:rPr>
        <w:t>,</w:t>
      </w:r>
      <w:r w:rsidRPr="007D20BA">
        <w:rPr>
          <w:rFonts w:ascii="Times New Roman" w:hAnsi="Times New Roman" w:cs="Times New Roman"/>
          <w:sz w:val="24"/>
          <w:szCs w:val="24"/>
        </w:rPr>
        <w:t xml:space="preserve"> mely a hitelezés témakörébe tartozik</w:t>
      </w:r>
      <w:r w:rsidR="000F7457">
        <w:rPr>
          <w:rFonts w:ascii="Times New Roman" w:hAnsi="Times New Roman" w:cs="Times New Roman"/>
          <w:sz w:val="24"/>
          <w:szCs w:val="24"/>
        </w:rPr>
        <w:t>,</w:t>
      </w:r>
      <w:r w:rsidRPr="007D20BA">
        <w:rPr>
          <w:rFonts w:ascii="Times New Roman" w:hAnsi="Times New Roman" w:cs="Times New Roman"/>
          <w:sz w:val="24"/>
          <w:szCs w:val="24"/>
        </w:rPr>
        <w:t xml:space="preserve"> a hitelezési folyamattal kapcsolatos tudást vizsgálta. Arra a kérdésre, hogy </w:t>
      </w:r>
      <w:r w:rsidRPr="007D20BA">
        <w:rPr>
          <w:rFonts w:ascii="Times New Roman" w:hAnsi="Times New Roman" w:cs="Times New Roman"/>
          <w:i/>
          <w:sz w:val="24"/>
          <w:szCs w:val="24"/>
        </w:rPr>
        <w:t xml:space="preserve">„Melyik rövidítés kapcsolódik a hitelezés folyamatához?” </w:t>
      </w:r>
      <w:r w:rsidR="007D20BA" w:rsidRPr="007D20BA">
        <w:rPr>
          <w:rFonts w:ascii="Times New Roman" w:hAnsi="Times New Roman" w:cs="Times New Roman"/>
          <w:sz w:val="24"/>
          <w:szCs w:val="24"/>
        </w:rPr>
        <w:t>a</w:t>
      </w:r>
      <w:r w:rsidR="00C97C45">
        <w:rPr>
          <w:rFonts w:ascii="Times New Roman" w:hAnsi="Times New Roman" w:cs="Times New Roman"/>
          <w:sz w:val="24"/>
          <w:szCs w:val="24"/>
        </w:rPr>
        <w:t>z EBKM, ÁFA, THM, FTC közül, a</w:t>
      </w:r>
      <w:r w:rsidR="007D20BA" w:rsidRPr="007D20BA">
        <w:rPr>
          <w:rFonts w:ascii="Times New Roman" w:hAnsi="Times New Roman" w:cs="Times New Roman"/>
          <w:sz w:val="24"/>
          <w:szCs w:val="24"/>
        </w:rPr>
        <w:t xml:space="preserve"> megkérdezettek 5</w:t>
      </w:r>
      <w:r w:rsidRPr="007D20BA">
        <w:rPr>
          <w:rFonts w:ascii="Times New Roman" w:hAnsi="Times New Roman" w:cs="Times New Roman"/>
          <w:sz w:val="24"/>
          <w:szCs w:val="24"/>
        </w:rPr>
        <w:t>,</w:t>
      </w:r>
      <w:r w:rsidR="007D20BA" w:rsidRPr="007D20BA">
        <w:rPr>
          <w:rFonts w:ascii="Times New Roman" w:hAnsi="Times New Roman" w:cs="Times New Roman"/>
          <w:sz w:val="24"/>
          <w:szCs w:val="24"/>
        </w:rPr>
        <w:t>2</w:t>
      </w:r>
      <w:r w:rsidRPr="007D20BA">
        <w:rPr>
          <w:rFonts w:ascii="Times New Roman" w:hAnsi="Times New Roman" w:cs="Times New Roman"/>
          <w:sz w:val="24"/>
          <w:szCs w:val="24"/>
        </w:rPr>
        <w:t xml:space="preserve"> százaléka (</w:t>
      </w:r>
      <w:r w:rsidR="007D20BA" w:rsidRPr="007D20BA">
        <w:rPr>
          <w:rFonts w:ascii="Times New Roman" w:hAnsi="Times New Roman" w:cs="Times New Roman"/>
          <w:sz w:val="24"/>
          <w:szCs w:val="24"/>
        </w:rPr>
        <w:t>710</w:t>
      </w:r>
      <w:r w:rsidRPr="007D20BA">
        <w:rPr>
          <w:rFonts w:ascii="Times New Roman" w:hAnsi="Times New Roman" w:cs="Times New Roman"/>
          <w:sz w:val="24"/>
          <w:szCs w:val="24"/>
        </w:rPr>
        <w:t xml:space="preserve"> fő) nem tudott válaszolni. Azonban a válaszadók </w:t>
      </w:r>
      <w:r w:rsidR="007D20BA" w:rsidRPr="007D20BA">
        <w:rPr>
          <w:rFonts w:ascii="Times New Roman" w:hAnsi="Times New Roman" w:cs="Times New Roman"/>
          <w:sz w:val="24"/>
          <w:szCs w:val="24"/>
        </w:rPr>
        <w:t>kétharmada</w:t>
      </w:r>
      <w:r w:rsidRPr="007D20BA">
        <w:rPr>
          <w:rFonts w:ascii="Times New Roman" w:hAnsi="Times New Roman" w:cs="Times New Roman"/>
          <w:sz w:val="24"/>
          <w:szCs w:val="24"/>
        </w:rPr>
        <w:t xml:space="preserve"> (</w:t>
      </w:r>
      <w:r w:rsidR="007D20BA" w:rsidRPr="007D20BA">
        <w:rPr>
          <w:rFonts w:ascii="Times New Roman" w:hAnsi="Times New Roman" w:cs="Times New Roman"/>
          <w:sz w:val="24"/>
          <w:szCs w:val="24"/>
        </w:rPr>
        <w:t>66,4 százalék)</w:t>
      </w:r>
      <w:r w:rsidRPr="007D20BA">
        <w:rPr>
          <w:rFonts w:ascii="Times New Roman" w:hAnsi="Times New Roman" w:cs="Times New Roman"/>
          <w:sz w:val="24"/>
          <w:szCs w:val="24"/>
        </w:rPr>
        <w:t xml:space="preserve"> helyesen választotta ki a THM fogalmat. A további három válasz valamelyikét a kitöltők </w:t>
      </w:r>
      <w:r w:rsidR="006D2AE6">
        <w:rPr>
          <w:rFonts w:ascii="Times New Roman" w:hAnsi="Times New Roman" w:cs="Times New Roman"/>
          <w:sz w:val="24"/>
          <w:szCs w:val="24"/>
        </w:rPr>
        <w:t>28,4</w:t>
      </w:r>
      <w:r w:rsidRPr="007D20BA">
        <w:rPr>
          <w:rFonts w:ascii="Times New Roman" w:hAnsi="Times New Roman" w:cs="Times New Roman"/>
          <w:sz w:val="24"/>
          <w:szCs w:val="24"/>
        </w:rPr>
        <w:t xml:space="preserve"> százaléka választotta (14. ábra)</w:t>
      </w:r>
      <w:r w:rsidR="000C6901">
        <w:rPr>
          <w:rFonts w:ascii="Times New Roman" w:hAnsi="Times New Roman" w:cs="Times New Roman"/>
          <w:sz w:val="24"/>
          <w:szCs w:val="24"/>
        </w:rPr>
        <w:t>.</w:t>
      </w:r>
    </w:p>
    <w:p w:rsidR="00C97C45" w:rsidRDefault="00C97C45"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helyes válaszok arányában szignifikáns eltérés van azok között, akik már részt vettek Econventio programokban és akik még nem vettek rész: előbbi csoportban a helyes válaszok aránya 73, utóbbiban 64%.</w:t>
      </w:r>
    </w:p>
    <w:p w:rsidR="00C97C45" w:rsidRDefault="00C97C45" w:rsidP="0071791A">
      <w:pPr>
        <w:spacing w:after="0" w:line="480" w:lineRule="auto"/>
        <w:jc w:val="both"/>
        <w:rPr>
          <w:rFonts w:ascii="Times New Roman" w:hAnsi="Times New Roman" w:cs="Times New Roman"/>
          <w:i/>
          <w:sz w:val="24"/>
          <w:szCs w:val="24"/>
        </w:rPr>
      </w:pPr>
    </w:p>
    <w:p w:rsidR="00335D21" w:rsidRPr="00297745" w:rsidRDefault="007C121D" w:rsidP="00C97C45">
      <w:pPr>
        <w:keepNext/>
        <w:keepLines/>
        <w:spacing w:after="0" w:line="480" w:lineRule="auto"/>
        <w:jc w:val="both"/>
        <w:rPr>
          <w:rFonts w:ascii="Times New Roman" w:hAnsi="Times New Roman" w:cs="Times New Roman"/>
          <w:sz w:val="24"/>
          <w:szCs w:val="24"/>
        </w:rPr>
      </w:pPr>
      <w:r w:rsidRPr="00297745">
        <w:rPr>
          <w:rFonts w:ascii="Times New Roman" w:hAnsi="Times New Roman" w:cs="Times New Roman"/>
          <w:i/>
          <w:sz w:val="24"/>
          <w:szCs w:val="24"/>
        </w:rPr>
        <w:lastRenderedPageBreak/>
        <w:t>14</w:t>
      </w:r>
      <w:r w:rsidR="00335D21" w:rsidRPr="00297745">
        <w:rPr>
          <w:rFonts w:ascii="Times New Roman" w:hAnsi="Times New Roman" w:cs="Times New Roman"/>
          <w:i/>
          <w:sz w:val="24"/>
          <w:szCs w:val="24"/>
        </w:rPr>
        <w:t>. ábra:</w:t>
      </w:r>
      <w:r w:rsidR="00335D21" w:rsidRPr="00297745">
        <w:rPr>
          <w:rFonts w:ascii="Times New Roman" w:hAnsi="Times New Roman" w:cs="Times New Roman"/>
          <w:sz w:val="24"/>
          <w:szCs w:val="24"/>
        </w:rPr>
        <w:t xml:space="preserve"> </w:t>
      </w:r>
      <w:r w:rsidR="000533A8" w:rsidRPr="00297745">
        <w:rPr>
          <w:rFonts w:ascii="Times New Roman" w:hAnsi="Times New Roman" w:cs="Times New Roman"/>
          <w:sz w:val="24"/>
          <w:szCs w:val="24"/>
        </w:rPr>
        <w:t xml:space="preserve">Melyik rövidítés kapcsolódik a hitelezés folyamatához? </w:t>
      </w:r>
      <w:r w:rsidR="00335D21" w:rsidRPr="00297745">
        <w:rPr>
          <w:rFonts w:ascii="Times New Roman" w:hAnsi="Times New Roman" w:cs="Times New Roman"/>
          <w:sz w:val="24"/>
          <w:szCs w:val="24"/>
        </w:rPr>
        <w:t>(%)</w:t>
      </w:r>
    </w:p>
    <w:p w:rsidR="00335D21" w:rsidRPr="00297745" w:rsidRDefault="00444CBC" w:rsidP="0071791A">
      <w:pPr>
        <w:spacing w:after="0" w:line="480" w:lineRule="auto"/>
        <w:jc w:val="both"/>
        <w:rPr>
          <w:rFonts w:ascii="Times New Roman" w:hAnsi="Times New Roman" w:cs="Times New Roman"/>
          <w:sz w:val="24"/>
          <w:szCs w:val="24"/>
        </w:rPr>
      </w:pPr>
      <w:r w:rsidRPr="00297745">
        <w:rPr>
          <w:noProof/>
          <w:lang w:eastAsia="hu-HU"/>
        </w:rPr>
        <w:drawing>
          <wp:inline distT="0" distB="0" distL="0" distR="0" wp14:anchorId="1F00947E" wp14:editId="744D6CF4">
            <wp:extent cx="5800725" cy="2790825"/>
            <wp:effectExtent l="0" t="0" r="9525" b="952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1791A" w:rsidRDefault="00335D21" w:rsidP="0071791A">
      <w:pPr>
        <w:spacing w:after="0" w:line="480" w:lineRule="auto"/>
        <w:jc w:val="both"/>
        <w:rPr>
          <w:rFonts w:ascii="Times New Roman" w:hAnsi="Times New Roman" w:cs="Times New Roman"/>
          <w:sz w:val="24"/>
          <w:szCs w:val="24"/>
        </w:rPr>
      </w:pPr>
      <w:r w:rsidRPr="00297745">
        <w:rPr>
          <w:rFonts w:ascii="Times New Roman" w:hAnsi="Times New Roman" w:cs="Times New Roman"/>
          <w:sz w:val="24"/>
          <w:szCs w:val="24"/>
        </w:rPr>
        <w:t>Forrás: saját szerkesztés</w:t>
      </w:r>
    </w:p>
    <w:p w:rsidR="00DE02BF" w:rsidRPr="00B407FA" w:rsidRDefault="00DE02BF" w:rsidP="0071791A">
      <w:pPr>
        <w:spacing w:after="0" w:line="480" w:lineRule="auto"/>
        <w:jc w:val="both"/>
        <w:rPr>
          <w:rFonts w:ascii="Times New Roman" w:hAnsi="Times New Roman" w:cs="Times New Roman"/>
          <w:i/>
          <w:sz w:val="24"/>
          <w:szCs w:val="24"/>
          <w:highlight w:val="yellow"/>
        </w:rPr>
      </w:pPr>
    </w:p>
    <w:p w:rsidR="0071791A" w:rsidRDefault="00472A95" w:rsidP="0071791A">
      <w:pPr>
        <w:spacing w:after="0" w:line="480" w:lineRule="auto"/>
        <w:jc w:val="both"/>
        <w:rPr>
          <w:rFonts w:ascii="Times New Roman" w:hAnsi="Times New Roman" w:cs="Times New Roman"/>
          <w:sz w:val="24"/>
          <w:szCs w:val="24"/>
        </w:rPr>
      </w:pPr>
      <w:r w:rsidRPr="00D2610F">
        <w:rPr>
          <w:rFonts w:ascii="Times New Roman" w:hAnsi="Times New Roman" w:cs="Times New Roman"/>
          <w:sz w:val="24"/>
          <w:szCs w:val="24"/>
        </w:rPr>
        <w:t xml:space="preserve">A továbbiakban arra kerestük a választ, hogy a kitöltők szerint a kamat vagy a THM magasabb a hitelek esetében. Az érvényes válaszok száma </w:t>
      </w:r>
      <w:r w:rsidR="00D2610F" w:rsidRPr="00D2610F">
        <w:rPr>
          <w:rFonts w:ascii="Times New Roman" w:hAnsi="Times New Roman" w:cs="Times New Roman"/>
          <w:sz w:val="24"/>
          <w:szCs w:val="24"/>
        </w:rPr>
        <w:t>1</w:t>
      </w:r>
      <w:r w:rsidR="00BE7F13">
        <w:rPr>
          <w:rFonts w:ascii="Times New Roman" w:hAnsi="Times New Roman" w:cs="Times New Roman"/>
          <w:sz w:val="24"/>
          <w:szCs w:val="24"/>
        </w:rPr>
        <w:t>2794</w:t>
      </w:r>
      <w:r w:rsidRPr="00D2610F">
        <w:rPr>
          <w:rFonts w:ascii="Times New Roman" w:hAnsi="Times New Roman" w:cs="Times New Roman"/>
          <w:sz w:val="24"/>
          <w:szCs w:val="24"/>
        </w:rPr>
        <w:t xml:space="preserve"> volt, míg </w:t>
      </w:r>
      <w:r w:rsidR="00BE7F13">
        <w:rPr>
          <w:rFonts w:ascii="Times New Roman" w:hAnsi="Times New Roman" w:cs="Times New Roman"/>
          <w:sz w:val="24"/>
          <w:szCs w:val="24"/>
        </w:rPr>
        <w:t>990</w:t>
      </w:r>
      <w:r w:rsidRPr="00D2610F">
        <w:rPr>
          <w:rFonts w:ascii="Times New Roman" w:hAnsi="Times New Roman" w:cs="Times New Roman"/>
          <w:sz w:val="24"/>
          <w:szCs w:val="24"/>
        </w:rPr>
        <w:t xml:space="preserve"> fő nem tudott választani. </w:t>
      </w:r>
    </w:p>
    <w:p w:rsidR="00726299" w:rsidRDefault="00726299" w:rsidP="0071791A">
      <w:pPr>
        <w:spacing w:after="0" w:line="480" w:lineRule="auto"/>
        <w:jc w:val="both"/>
        <w:rPr>
          <w:rFonts w:ascii="Times New Roman" w:hAnsi="Times New Roman" w:cs="Times New Roman"/>
          <w:sz w:val="24"/>
          <w:szCs w:val="24"/>
          <w:highlight w:val="yellow"/>
        </w:rPr>
      </w:pPr>
    </w:p>
    <w:p w:rsidR="00753EC3" w:rsidRPr="00011BD7" w:rsidRDefault="00753EC3" w:rsidP="00726299">
      <w:pPr>
        <w:keepNext/>
        <w:keepLines/>
        <w:spacing w:after="0" w:line="480" w:lineRule="auto"/>
        <w:jc w:val="both"/>
        <w:rPr>
          <w:rFonts w:ascii="Times New Roman" w:hAnsi="Times New Roman" w:cs="Times New Roman"/>
          <w:sz w:val="24"/>
          <w:szCs w:val="24"/>
        </w:rPr>
      </w:pPr>
      <w:r w:rsidRPr="00011BD7">
        <w:rPr>
          <w:rFonts w:ascii="Times New Roman" w:hAnsi="Times New Roman" w:cs="Times New Roman"/>
          <w:i/>
          <w:sz w:val="24"/>
          <w:szCs w:val="24"/>
        </w:rPr>
        <w:t>1</w:t>
      </w:r>
      <w:r w:rsidR="007C121D" w:rsidRPr="00011BD7">
        <w:rPr>
          <w:rFonts w:ascii="Times New Roman" w:hAnsi="Times New Roman" w:cs="Times New Roman"/>
          <w:i/>
          <w:sz w:val="24"/>
          <w:szCs w:val="24"/>
        </w:rPr>
        <w:t>5</w:t>
      </w:r>
      <w:r w:rsidRPr="00011BD7">
        <w:rPr>
          <w:rFonts w:ascii="Times New Roman" w:hAnsi="Times New Roman" w:cs="Times New Roman"/>
          <w:i/>
          <w:sz w:val="24"/>
          <w:szCs w:val="24"/>
        </w:rPr>
        <w:t>. ábra:</w:t>
      </w:r>
      <w:r w:rsidRPr="00011BD7">
        <w:rPr>
          <w:rFonts w:ascii="Times New Roman" w:hAnsi="Times New Roman" w:cs="Times New Roman"/>
          <w:sz w:val="24"/>
          <w:szCs w:val="24"/>
        </w:rPr>
        <w:t xml:space="preserve"> </w:t>
      </w:r>
      <w:r w:rsidR="000533A8" w:rsidRPr="00011BD7">
        <w:rPr>
          <w:rFonts w:ascii="Times New Roman" w:hAnsi="Times New Roman" w:cs="Times New Roman"/>
          <w:sz w:val="24"/>
          <w:szCs w:val="24"/>
        </w:rPr>
        <w:t xml:space="preserve">Hitelek esetében melyik érték magasabb: a kamat vagy a THM? </w:t>
      </w:r>
      <w:r w:rsidRPr="00011BD7">
        <w:rPr>
          <w:rFonts w:ascii="Times New Roman" w:hAnsi="Times New Roman" w:cs="Times New Roman"/>
          <w:sz w:val="24"/>
          <w:szCs w:val="24"/>
        </w:rPr>
        <w:t>(%)</w:t>
      </w:r>
    </w:p>
    <w:p w:rsidR="00753EC3" w:rsidRPr="00011BD7" w:rsidRDefault="00444CBC" w:rsidP="0071791A">
      <w:pPr>
        <w:spacing w:after="0" w:line="480" w:lineRule="auto"/>
        <w:jc w:val="both"/>
        <w:rPr>
          <w:rFonts w:ascii="Times New Roman" w:hAnsi="Times New Roman" w:cs="Times New Roman"/>
          <w:sz w:val="24"/>
          <w:szCs w:val="24"/>
        </w:rPr>
      </w:pPr>
      <w:r w:rsidRPr="00011BD7">
        <w:rPr>
          <w:noProof/>
          <w:lang w:eastAsia="hu-HU"/>
        </w:rPr>
        <w:drawing>
          <wp:inline distT="0" distB="0" distL="0" distR="0" wp14:anchorId="5959BBE8" wp14:editId="628AA971">
            <wp:extent cx="5743575" cy="2743200"/>
            <wp:effectExtent l="0" t="0" r="9525" b="1905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1791A" w:rsidRDefault="00753EC3" w:rsidP="0071791A">
      <w:pPr>
        <w:spacing w:after="0" w:line="480" w:lineRule="auto"/>
        <w:jc w:val="both"/>
        <w:rPr>
          <w:rFonts w:ascii="Times New Roman" w:hAnsi="Times New Roman" w:cs="Times New Roman"/>
          <w:sz w:val="24"/>
          <w:szCs w:val="24"/>
        </w:rPr>
      </w:pPr>
      <w:r w:rsidRPr="00011BD7">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26299" w:rsidRDefault="00726299" w:rsidP="0071791A">
      <w:pPr>
        <w:spacing w:after="0" w:line="480" w:lineRule="auto"/>
        <w:jc w:val="both"/>
        <w:rPr>
          <w:rFonts w:ascii="Times New Roman" w:hAnsi="Times New Roman" w:cs="Times New Roman"/>
          <w:sz w:val="24"/>
          <w:szCs w:val="24"/>
          <w:highlight w:val="yellow"/>
        </w:rPr>
      </w:pPr>
      <w:r w:rsidRPr="00D2610F">
        <w:rPr>
          <w:rFonts w:ascii="Times New Roman" w:hAnsi="Times New Roman" w:cs="Times New Roman"/>
          <w:sz w:val="24"/>
          <w:szCs w:val="24"/>
        </w:rPr>
        <w:t xml:space="preserve">A </w:t>
      </w:r>
      <w:r w:rsidRPr="00546E2B">
        <w:rPr>
          <w:rFonts w:ascii="Times New Roman" w:hAnsi="Times New Roman" w:cs="Times New Roman"/>
          <w:sz w:val="24"/>
          <w:szCs w:val="24"/>
        </w:rPr>
        <w:t xml:space="preserve">legtöbben, a válaszadók közel fele (43,8 százalék) helyesen választott. A hibás opciókból a legtöbben (30,9 százalék) </w:t>
      </w:r>
      <w:r>
        <w:rPr>
          <w:rFonts w:ascii="Times New Roman" w:hAnsi="Times New Roman" w:cs="Times New Roman"/>
          <w:sz w:val="24"/>
          <w:szCs w:val="24"/>
        </w:rPr>
        <w:t xml:space="preserve">a </w:t>
      </w:r>
      <w:r w:rsidRPr="003C318E">
        <w:rPr>
          <w:rFonts w:ascii="Times New Roman" w:hAnsi="Times New Roman" w:cs="Times New Roman"/>
          <w:i/>
          <w:sz w:val="24"/>
          <w:szCs w:val="24"/>
        </w:rPr>
        <w:t>„kamat</w:t>
      </w:r>
      <w:r w:rsidRPr="000F7457">
        <w:rPr>
          <w:rFonts w:ascii="Times New Roman" w:hAnsi="Times New Roman" w:cs="Times New Roman"/>
          <w:i/>
          <w:sz w:val="24"/>
          <w:szCs w:val="24"/>
        </w:rPr>
        <w:t>”</w:t>
      </w:r>
      <w:r w:rsidRPr="00546E2B">
        <w:rPr>
          <w:rFonts w:ascii="Times New Roman" w:hAnsi="Times New Roman" w:cs="Times New Roman"/>
          <w:sz w:val="24"/>
          <w:szCs w:val="24"/>
        </w:rPr>
        <w:t xml:space="preserve"> opciót választották. A megkérdezettek 10,8 százaléka szerint a kettő nem összehasonlítható, míg 7,3 százalékuk szerint a kettő egyenlő (15. ábra).</w:t>
      </w:r>
    </w:p>
    <w:p w:rsidR="00DE02BF" w:rsidRPr="00B407FA" w:rsidRDefault="00DE02BF" w:rsidP="0071791A">
      <w:pPr>
        <w:spacing w:after="0" w:line="480" w:lineRule="auto"/>
        <w:jc w:val="both"/>
        <w:rPr>
          <w:rFonts w:ascii="Times New Roman" w:hAnsi="Times New Roman" w:cs="Times New Roman"/>
          <w:sz w:val="24"/>
          <w:szCs w:val="24"/>
          <w:highlight w:val="yellow"/>
        </w:rPr>
      </w:pPr>
    </w:p>
    <w:p w:rsidR="0071791A" w:rsidRDefault="00582928" w:rsidP="0071791A">
      <w:pPr>
        <w:spacing w:after="0" w:line="480" w:lineRule="auto"/>
        <w:jc w:val="both"/>
        <w:rPr>
          <w:rFonts w:ascii="Times New Roman" w:hAnsi="Times New Roman" w:cs="Times New Roman"/>
          <w:sz w:val="24"/>
          <w:szCs w:val="24"/>
        </w:rPr>
      </w:pPr>
      <w:r w:rsidRPr="002D6C0D">
        <w:rPr>
          <w:rFonts w:ascii="Times New Roman" w:hAnsi="Times New Roman" w:cs="Times New Roman"/>
          <w:sz w:val="24"/>
          <w:szCs w:val="24"/>
        </w:rPr>
        <w:t>A következő kérdéssel a THM fogalmának ismeretét vizsgáltuk. A legtöbben (4</w:t>
      </w:r>
      <w:r w:rsidR="00340471" w:rsidRPr="002D6C0D">
        <w:rPr>
          <w:rFonts w:ascii="Times New Roman" w:hAnsi="Times New Roman" w:cs="Times New Roman"/>
          <w:sz w:val="24"/>
          <w:szCs w:val="24"/>
        </w:rPr>
        <w:t>0</w:t>
      </w:r>
      <w:r w:rsidRPr="002D6C0D">
        <w:rPr>
          <w:rFonts w:ascii="Times New Roman" w:hAnsi="Times New Roman" w:cs="Times New Roman"/>
          <w:sz w:val="24"/>
          <w:szCs w:val="24"/>
        </w:rPr>
        <w:t>,</w:t>
      </w:r>
      <w:r w:rsidR="00340471" w:rsidRPr="002D6C0D">
        <w:rPr>
          <w:rFonts w:ascii="Times New Roman" w:hAnsi="Times New Roman" w:cs="Times New Roman"/>
          <w:sz w:val="24"/>
          <w:szCs w:val="24"/>
        </w:rPr>
        <w:t>2</w:t>
      </w:r>
      <w:r w:rsidRPr="002D6C0D">
        <w:rPr>
          <w:rFonts w:ascii="Times New Roman" w:hAnsi="Times New Roman" w:cs="Times New Roman"/>
          <w:sz w:val="24"/>
          <w:szCs w:val="24"/>
        </w:rPr>
        <w:t xml:space="preserve"> százalék) a </w:t>
      </w:r>
      <w:r w:rsidRPr="002D6C0D">
        <w:rPr>
          <w:rFonts w:ascii="Times New Roman" w:hAnsi="Times New Roman" w:cs="Times New Roman"/>
          <w:i/>
          <w:sz w:val="24"/>
          <w:szCs w:val="24"/>
        </w:rPr>
        <w:t>„Százalékos formában a hitel összes költségét a teljes futamidő alatt, ameddig vissza nem fizetjük”</w:t>
      </w:r>
      <w:r w:rsidRPr="002D6C0D">
        <w:rPr>
          <w:rFonts w:ascii="Times New Roman" w:hAnsi="Times New Roman" w:cs="Times New Roman"/>
          <w:sz w:val="24"/>
          <w:szCs w:val="24"/>
        </w:rPr>
        <w:t xml:space="preserve"> opciót adták meg válaszukként, míg a helyes vá</w:t>
      </w:r>
      <w:r w:rsidR="00340471" w:rsidRPr="002D6C0D">
        <w:rPr>
          <w:rFonts w:ascii="Times New Roman" w:hAnsi="Times New Roman" w:cs="Times New Roman"/>
          <w:sz w:val="24"/>
          <w:szCs w:val="24"/>
        </w:rPr>
        <w:t>laszt a megkérdezettek csupán 21</w:t>
      </w:r>
      <w:r w:rsidRPr="002D6C0D">
        <w:rPr>
          <w:rFonts w:ascii="Times New Roman" w:hAnsi="Times New Roman" w:cs="Times New Roman"/>
          <w:sz w:val="24"/>
          <w:szCs w:val="24"/>
        </w:rPr>
        <w:t>,6 százaléka (</w:t>
      </w:r>
      <w:r w:rsidR="00340471" w:rsidRPr="002D6C0D">
        <w:rPr>
          <w:rFonts w:ascii="Times New Roman" w:hAnsi="Times New Roman" w:cs="Times New Roman"/>
          <w:sz w:val="24"/>
          <w:szCs w:val="24"/>
        </w:rPr>
        <w:t xml:space="preserve">2974 </w:t>
      </w:r>
      <w:r w:rsidRPr="002D6C0D">
        <w:rPr>
          <w:rFonts w:ascii="Times New Roman" w:hAnsi="Times New Roman" w:cs="Times New Roman"/>
          <w:sz w:val="24"/>
          <w:szCs w:val="24"/>
        </w:rPr>
        <w:t xml:space="preserve">fő) választotta. A kitöltök </w:t>
      </w:r>
      <w:r w:rsidR="00C35B7B" w:rsidRPr="002D6C0D">
        <w:rPr>
          <w:rFonts w:ascii="Times New Roman" w:hAnsi="Times New Roman" w:cs="Times New Roman"/>
          <w:sz w:val="24"/>
          <w:szCs w:val="24"/>
        </w:rPr>
        <w:t>10,9</w:t>
      </w:r>
      <w:r w:rsidRPr="002D6C0D">
        <w:rPr>
          <w:rFonts w:ascii="Times New Roman" w:hAnsi="Times New Roman" w:cs="Times New Roman"/>
          <w:sz w:val="24"/>
          <w:szCs w:val="24"/>
        </w:rPr>
        <w:t xml:space="preserve"> százaléka nem tudott a felsorolt válaszopciók közül választani. </w:t>
      </w:r>
      <w:r w:rsidR="005B4390" w:rsidRPr="002D6C0D">
        <w:rPr>
          <w:rFonts w:ascii="Times New Roman" w:hAnsi="Times New Roman" w:cs="Times New Roman"/>
          <w:sz w:val="24"/>
          <w:szCs w:val="24"/>
        </w:rPr>
        <w:t xml:space="preserve">A másik két helytelen opciót a </w:t>
      </w:r>
      <w:r w:rsidR="00340471" w:rsidRPr="002D6C0D">
        <w:rPr>
          <w:rFonts w:ascii="Times New Roman" w:hAnsi="Times New Roman" w:cs="Times New Roman"/>
          <w:sz w:val="24"/>
          <w:szCs w:val="24"/>
        </w:rPr>
        <w:t>kitöltők 27</w:t>
      </w:r>
      <w:r w:rsidR="005B4390" w:rsidRPr="002D6C0D">
        <w:rPr>
          <w:rFonts w:ascii="Times New Roman" w:hAnsi="Times New Roman" w:cs="Times New Roman"/>
          <w:sz w:val="24"/>
          <w:szCs w:val="24"/>
        </w:rPr>
        <w:t>,</w:t>
      </w:r>
      <w:r w:rsidR="00340471" w:rsidRPr="002D6C0D">
        <w:rPr>
          <w:rFonts w:ascii="Times New Roman" w:hAnsi="Times New Roman" w:cs="Times New Roman"/>
          <w:sz w:val="24"/>
          <w:szCs w:val="24"/>
        </w:rPr>
        <w:t>4</w:t>
      </w:r>
      <w:r w:rsidR="005B4390" w:rsidRPr="002D6C0D">
        <w:rPr>
          <w:rFonts w:ascii="Times New Roman" w:hAnsi="Times New Roman" w:cs="Times New Roman"/>
          <w:sz w:val="24"/>
          <w:szCs w:val="24"/>
        </w:rPr>
        <w:t xml:space="preserve"> százaléka választotta.</w:t>
      </w:r>
    </w:p>
    <w:p w:rsidR="00726299" w:rsidRDefault="00726299" w:rsidP="0071791A">
      <w:pPr>
        <w:spacing w:after="0" w:line="480" w:lineRule="auto"/>
        <w:jc w:val="both"/>
        <w:rPr>
          <w:rFonts w:ascii="Times New Roman" w:hAnsi="Times New Roman" w:cs="Times New Roman"/>
          <w:sz w:val="24"/>
          <w:szCs w:val="24"/>
        </w:rPr>
      </w:pPr>
    </w:p>
    <w:p w:rsidR="00753EC3" w:rsidRPr="00B01D79" w:rsidRDefault="000533A8" w:rsidP="0071791A">
      <w:pPr>
        <w:spacing w:after="0" w:line="480" w:lineRule="auto"/>
        <w:jc w:val="both"/>
        <w:rPr>
          <w:rFonts w:ascii="Times New Roman" w:hAnsi="Times New Roman" w:cs="Times New Roman"/>
          <w:sz w:val="24"/>
          <w:szCs w:val="24"/>
        </w:rPr>
      </w:pPr>
      <w:r w:rsidRPr="00B01D79">
        <w:rPr>
          <w:rFonts w:ascii="Times New Roman" w:hAnsi="Times New Roman" w:cs="Times New Roman"/>
          <w:i/>
          <w:sz w:val="24"/>
          <w:szCs w:val="24"/>
        </w:rPr>
        <w:t>1</w:t>
      </w:r>
      <w:r w:rsidR="007C121D" w:rsidRPr="00B01D79">
        <w:rPr>
          <w:rFonts w:ascii="Times New Roman" w:hAnsi="Times New Roman" w:cs="Times New Roman"/>
          <w:i/>
          <w:sz w:val="24"/>
          <w:szCs w:val="24"/>
        </w:rPr>
        <w:t>6</w:t>
      </w:r>
      <w:r w:rsidR="00753EC3" w:rsidRPr="00B01D79">
        <w:rPr>
          <w:rFonts w:ascii="Times New Roman" w:hAnsi="Times New Roman" w:cs="Times New Roman"/>
          <w:i/>
          <w:sz w:val="24"/>
          <w:szCs w:val="24"/>
        </w:rPr>
        <w:t>. ábra:</w:t>
      </w:r>
      <w:r w:rsidR="00753EC3" w:rsidRPr="00B01D79">
        <w:rPr>
          <w:rFonts w:ascii="Times New Roman" w:hAnsi="Times New Roman" w:cs="Times New Roman"/>
          <w:sz w:val="24"/>
          <w:szCs w:val="24"/>
        </w:rPr>
        <w:t xml:space="preserve"> </w:t>
      </w:r>
      <w:r w:rsidRPr="00B01D79">
        <w:rPr>
          <w:rFonts w:ascii="Times New Roman" w:hAnsi="Times New Roman" w:cs="Times New Roman"/>
          <w:sz w:val="24"/>
          <w:szCs w:val="24"/>
        </w:rPr>
        <w:t xml:space="preserve">Mit mutat meg a THM (Teljes Hiteldíj Mutató) a hitelekről? </w:t>
      </w:r>
      <w:r w:rsidR="00753EC3" w:rsidRPr="00B01D79">
        <w:rPr>
          <w:rFonts w:ascii="Times New Roman" w:hAnsi="Times New Roman" w:cs="Times New Roman"/>
          <w:sz w:val="24"/>
          <w:szCs w:val="24"/>
        </w:rPr>
        <w:t>(%)</w:t>
      </w:r>
    </w:p>
    <w:p w:rsidR="00753EC3" w:rsidRPr="00B01D79" w:rsidRDefault="00444CBC" w:rsidP="0071791A">
      <w:pPr>
        <w:spacing w:after="0" w:line="480" w:lineRule="auto"/>
        <w:jc w:val="both"/>
        <w:rPr>
          <w:rFonts w:ascii="Times New Roman" w:hAnsi="Times New Roman" w:cs="Times New Roman"/>
          <w:sz w:val="24"/>
          <w:szCs w:val="24"/>
        </w:rPr>
      </w:pPr>
      <w:r w:rsidRPr="00B01D79">
        <w:rPr>
          <w:noProof/>
          <w:lang w:eastAsia="hu-HU"/>
        </w:rPr>
        <w:drawing>
          <wp:inline distT="0" distB="0" distL="0" distR="0" wp14:anchorId="7C933F0C" wp14:editId="37E697E3">
            <wp:extent cx="5762625" cy="3733800"/>
            <wp:effectExtent l="0" t="0" r="9525" b="1905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1791A" w:rsidRDefault="00753EC3" w:rsidP="0071791A">
      <w:pPr>
        <w:spacing w:after="0" w:line="480" w:lineRule="auto"/>
        <w:jc w:val="both"/>
        <w:rPr>
          <w:rFonts w:ascii="Times New Roman" w:hAnsi="Times New Roman" w:cs="Times New Roman"/>
          <w:sz w:val="24"/>
          <w:szCs w:val="24"/>
        </w:rPr>
      </w:pPr>
      <w:r w:rsidRPr="00B01D79">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5B4390" w:rsidP="0071791A">
      <w:pPr>
        <w:spacing w:after="0" w:line="480" w:lineRule="auto"/>
        <w:jc w:val="both"/>
        <w:rPr>
          <w:rFonts w:ascii="Times New Roman" w:hAnsi="Times New Roman" w:cs="Times New Roman"/>
          <w:sz w:val="24"/>
          <w:szCs w:val="24"/>
        </w:rPr>
      </w:pPr>
      <w:r w:rsidRPr="0095348F">
        <w:rPr>
          <w:rFonts w:ascii="Times New Roman" w:hAnsi="Times New Roman" w:cs="Times New Roman"/>
          <w:sz w:val="24"/>
          <w:szCs w:val="24"/>
        </w:rPr>
        <w:lastRenderedPageBreak/>
        <w:t>A következő kérdés arra irányult, hogy mely szervezet(ek) határozzák meg a jegybanki alapkamatot. A válaszlehetőségek az alábbiak voltak: Magyar Nemzeti Bank, Kereskedelmi bankok, Önkormányzatok, Központi Statisztikai Hivatal.</w:t>
      </w:r>
      <w:r w:rsidR="0095348F" w:rsidRPr="0095348F">
        <w:rPr>
          <w:rFonts w:ascii="Times New Roman" w:hAnsi="Times New Roman" w:cs="Times New Roman"/>
          <w:sz w:val="24"/>
          <w:szCs w:val="24"/>
        </w:rPr>
        <w:t xml:space="preserve"> </w:t>
      </w:r>
      <w:r w:rsidR="0095348F" w:rsidRPr="009F1EA0">
        <w:rPr>
          <w:rFonts w:ascii="Times New Roman" w:hAnsi="Times New Roman" w:cs="Times New Roman"/>
          <w:sz w:val="24"/>
          <w:szCs w:val="24"/>
        </w:rPr>
        <w:t>A kitöltők 7,3</w:t>
      </w:r>
      <w:r w:rsidRPr="009F1EA0">
        <w:rPr>
          <w:rFonts w:ascii="Times New Roman" w:hAnsi="Times New Roman" w:cs="Times New Roman"/>
          <w:sz w:val="24"/>
          <w:szCs w:val="24"/>
        </w:rPr>
        <w:t xml:space="preserve"> százaléka nem tudott választani a megadott opciók közül, az érvényes válaszok </w:t>
      </w:r>
      <w:r w:rsidR="001F79DA" w:rsidRPr="009F1EA0">
        <w:rPr>
          <w:rFonts w:ascii="Times New Roman" w:hAnsi="Times New Roman" w:cs="Times New Roman"/>
          <w:sz w:val="24"/>
          <w:szCs w:val="24"/>
        </w:rPr>
        <w:t xml:space="preserve">száma </w:t>
      </w:r>
      <w:r w:rsidR="0095348F" w:rsidRPr="009F1EA0">
        <w:rPr>
          <w:rFonts w:ascii="Times New Roman" w:hAnsi="Times New Roman" w:cs="Times New Roman"/>
          <w:sz w:val="24"/>
          <w:szCs w:val="24"/>
        </w:rPr>
        <w:t>12709</w:t>
      </w:r>
      <w:r w:rsidR="001F79DA" w:rsidRPr="009F1EA0">
        <w:rPr>
          <w:rFonts w:ascii="Times New Roman" w:hAnsi="Times New Roman" w:cs="Times New Roman"/>
          <w:sz w:val="24"/>
          <w:szCs w:val="24"/>
        </w:rPr>
        <w:t xml:space="preserve"> darab volt. A megkérdezettek </w:t>
      </w:r>
      <w:r w:rsidR="009F1EA0" w:rsidRPr="009F1EA0">
        <w:rPr>
          <w:rFonts w:ascii="Times New Roman" w:hAnsi="Times New Roman" w:cs="Times New Roman"/>
          <w:sz w:val="24"/>
          <w:szCs w:val="24"/>
        </w:rPr>
        <w:t>kétharmada</w:t>
      </w:r>
      <w:r w:rsidR="001F79DA" w:rsidRPr="009F1EA0">
        <w:rPr>
          <w:rFonts w:ascii="Times New Roman" w:hAnsi="Times New Roman" w:cs="Times New Roman"/>
          <w:sz w:val="24"/>
          <w:szCs w:val="24"/>
        </w:rPr>
        <w:t xml:space="preserve"> (</w:t>
      </w:r>
      <w:r w:rsidR="009F1EA0" w:rsidRPr="009F1EA0">
        <w:rPr>
          <w:rFonts w:ascii="Times New Roman" w:hAnsi="Times New Roman" w:cs="Times New Roman"/>
          <w:sz w:val="24"/>
          <w:szCs w:val="24"/>
        </w:rPr>
        <w:t>66,9</w:t>
      </w:r>
      <w:r w:rsidR="001F79DA" w:rsidRPr="009F1EA0">
        <w:rPr>
          <w:rFonts w:ascii="Times New Roman" w:hAnsi="Times New Roman" w:cs="Times New Roman"/>
          <w:sz w:val="24"/>
          <w:szCs w:val="24"/>
        </w:rPr>
        <w:t xml:space="preserve"> százalék) helyesen válaszolt a feltett kérdésre. A </w:t>
      </w:r>
      <w:r w:rsidR="00BF669F" w:rsidRPr="009F1EA0">
        <w:rPr>
          <w:rFonts w:ascii="Times New Roman" w:hAnsi="Times New Roman" w:cs="Times New Roman"/>
          <w:sz w:val="24"/>
          <w:szCs w:val="24"/>
        </w:rPr>
        <w:t>többi opció valamelyikét a válaszadók</w:t>
      </w:r>
      <w:r w:rsidR="009F1EA0" w:rsidRPr="009F1EA0">
        <w:rPr>
          <w:rFonts w:ascii="Times New Roman" w:hAnsi="Times New Roman" w:cs="Times New Roman"/>
          <w:sz w:val="24"/>
          <w:szCs w:val="24"/>
        </w:rPr>
        <w:t xml:space="preserve"> egynegyede</w:t>
      </w:r>
      <w:r w:rsidR="00BF669F" w:rsidRPr="009F1EA0">
        <w:rPr>
          <w:rFonts w:ascii="Times New Roman" w:hAnsi="Times New Roman" w:cs="Times New Roman"/>
          <w:sz w:val="24"/>
          <w:szCs w:val="24"/>
        </w:rPr>
        <w:t xml:space="preserve"> </w:t>
      </w:r>
      <w:r w:rsidR="009F1EA0" w:rsidRPr="009F1EA0">
        <w:rPr>
          <w:rFonts w:ascii="Times New Roman" w:hAnsi="Times New Roman" w:cs="Times New Roman"/>
          <w:sz w:val="24"/>
          <w:szCs w:val="24"/>
        </w:rPr>
        <w:t>(25,8)</w:t>
      </w:r>
      <w:r w:rsidR="00BF669F" w:rsidRPr="009F1EA0">
        <w:rPr>
          <w:rFonts w:ascii="Times New Roman" w:hAnsi="Times New Roman" w:cs="Times New Roman"/>
          <w:sz w:val="24"/>
          <w:szCs w:val="24"/>
        </w:rPr>
        <w:t xml:space="preserve"> százaléka választotta </w:t>
      </w:r>
      <w:r w:rsidRPr="009F1EA0">
        <w:rPr>
          <w:rFonts w:ascii="Times New Roman" w:hAnsi="Times New Roman" w:cs="Times New Roman"/>
          <w:sz w:val="24"/>
          <w:szCs w:val="24"/>
        </w:rPr>
        <w:t>(17. ábra).</w:t>
      </w:r>
    </w:p>
    <w:p w:rsidR="00726299" w:rsidRDefault="00726299" w:rsidP="0071791A">
      <w:pPr>
        <w:spacing w:after="0" w:line="480" w:lineRule="auto"/>
        <w:jc w:val="both"/>
        <w:rPr>
          <w:rFonts w:ascii="Times New Roman" w:hAnsi="Times New Roman" w:cs="Times New Roman"/>
          <w:sz w:val="24"/>
          <w:szCs w:val="24"/>
          <w:highlight w:val="yellow"/>
        </w:rPr>
      </w:pPr>
    </w:p>
    <w:p w:rsidR="0098607C" w:rsidRPr="00C45E56" w:rsidRDefault="0098607C" w:rsidP="0071791A">
      <w:pPr>
        <w:spacing w:after="0" w:line="480" w:lineRule="auto"/>
        <w:jc w:val="both"/>
        <w:rPr>
          <w:rFonts w:ascii="Times New Roman" w:hAnsi="Times New Roman" w:cs="Times New Roman"/>
          <w:sz w:val="24"/>
          <w:szCs w:val="24"/>
        </w:rPr>
      </w:pPr>
      <w:r w:rsidRPr="00C45E56">
        <w:rPr>
          <w:rFonts w:ascii="Times New Roman" w:hAnsi="Times New Roman" w:cs="Times New Roman"/>
          <w:i/>
          <w:sz w:val="24"/>
          <w:szCs w:val="24"/>
        </w:rPr>
        <w:t>17. ábra:</w:t>
      </w:r>
      <w:r w:rsidRPr="00C45E56">
        <w:rPr>
          <w:rFonts w:ascii="Times New Roman" w:hAnsi="Times New Roman" w:cs="Times New Roman"/>
          <w:sz w:val="24"/>
          <w:szCs w:val="24"/>
        </w:rPr>
        <w:t xml:space="preserve"> Ki határozza meg a jegybanki alapkamatot? (%)</w:t>
      </w:r>
    </w:p>
    <w:p w:rsidR="0098607C" w:rsidRPr="00C45E56" w:rsidRDefault="00444CBC" w:rsidP="0071791A">
      <w:pPr>
        <w:spacing w:after="0" w:line="480" w:lineRule="auto"/>
        <w:jc w:val="both"/>
        <w:rPr>
          <w:rFonts w:ascii="Times New Roman" w:hAnsi="Times New Roman" w:cs="Times New Roman"/>
          <w:sz w:val="24"/>
          <w:szCs w:val="24"/>
        </w:rPr>
      </w:pPr>
      <w:r w:rsidRPr="00C45E56">
        <w:rPr>
          <w:noProof/>
          <w:lang w:eastAsia="hu-HU"/>
        </w:rPr>
        <w:drawing>
          <wp:inline distT="0" distB="0" distL="0" distR="0" wp14:anchorId="245DA1EE" wp14:editId="3719DF5C">
            <wp:extent cx="5772150" cy="2933700"/>
            <wp:effectExtent l="0" t="0" r="19050" b="1905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1791A" w:rsidRDefault="0098607C" w:rsidP="0071791A">
      <w:pPr>
        <w:spacing w:after="0" w:line="480" w:lineRule="auto"/>
        <w:jc w:val="both"/>
        <w:rPr>
          <w:rFonts w:ascii="Times New Roman" w:hAnsi="Times New Roman" w:cs="Times New Roman"/>
          <w:sz w:val="24"/>
          <w:szCs w:val="24"/>
        </w:rPr>
      </w:pPr>
      <w:r w:rsidRPr="00C45E56">
        <w:rPr>
          <w:rFonts w:ascii="Times New Roman" w:hAnsi="Times New Roman" w:cs="Times New Roman"/>
          <w:sz w:val="24"/>
          <w:szCs w:val="24"/>
        </w:rPr>
        <w:t>Forrás: saját szerkesztés</w:t>
      </w:r>
    </w:p>
    <w:p w:rsidR="00DE02BF" w:rsidRPr="00B407FA" w:rsidRDefault="00DE02BF" w:rsidP="0071791A">
      <w:pPr>
        <w:spacing w:after="0" w:line="480" w:lineRule="auto"/>
        <w:jc w:val="both"/>
        <w:rPr>
          <w:rFonts w:ascii="Times New Roman" w:hAnsi="Times New Roman" w:cs="Times New Roman"/>
          <w:sz w:val="24"/>
          <w:szCs w:val="24"/>
          <w:highlight w:val="yellow"/>
        </w:rPr>
      </w:pPr>
    </w:p>
    <w:p w:rsidR="0071791A" w:rsidRDefault="00D453B6" w:rsidP="0071791A">
      <w:pPr>
        <w:spacing w:after="0" w:line="480" w:lineRule="auto"/>
        <w:jc w:val="both"/>
        <w:rPr>
          <w:rFonts w:ascii="Times New Roman" w:hAnsi="Times New Roman" w:cs="Times New Roman"/>
          <w:sz w:val="24"/>
          <w:szCs w:val="24"/>
        </w:rPr>
      </w:pPr>
      <w:r w:rsidRPr="00D431E7">
        <w:rPr>
          <w:rFonts w:ascii="Times New Roman" w:hAnsi="Times New Roman" w:cs="Times New Roman"/>
          <w:sz w:val="24"/>
          <w:szCs w:val="24"/>
        </w:rPr>
        <w:t>A témakör utolsó</w:t>
      </w:r>
      <w:r w:rsidR="00177505">
        <w:rPr>
          <w:rFonts w:ascii="Times New Roman" w:hAnsi="Times New Roman" w:cs="Times New Roman"/>
          <w:sz w:val="24"/>
          <w:szCs w:val="24"/>
        </w:rPr>
        <w:t>,</w:t>
      </w:r>
      <w:r w:rsidRPr="00D431E7">
        <w:rPr>
          <w:rFonts w:ascii="Times New Roman" w:hAnsi="Times New Roman" w:cs="Times New Roman"/>
          <w:sz w:val="24"/>
          <w:szCs w:val="24"/>
        </w:rPr>
        <w:t xml:space="preserve"> tudás alapú kérdése egy számolós feladat volt, melyben a megadott adatok </w:t>
      </w:r>
      <w:r w:rsidR="00C83AF9" w:rsidRPr="00D431E7">
        <w:rPr>
          <w:rFonts w:ascii="Times New Roman" w:hAnsi="Times New Roman" w:cs="Times New Roman"/>
          <w:sz w:val="24"/>
          <w:szCs w:val="24"/>
        </w:rPr>
        <w:t>alapján</w:t>
      </w:r>
      <w:r w:rsidRPr="00D431E7">
        <w:rPr>
          <w:rFonts w:ascii="Times New Roman" w:hAnsi="Times New Roman" w:cs="Times New Roman"/>
          <w:sz w:val="24"/>
          <w:szCs w:val="24"/>
        </w:rPr>
        <w:t xml:space="preserve"> </w:t>
      </w:r>
      <w:r w:rsidR="00C83AF9" w:rsidRPr="00D431E7">
        <w:rPr>
          <w:rFonts w:ascii="Times New Roman" w:hAnsi="Times New Roman" w:cs="Times New Roman"/>
          <w:sz w:val="24"/>
          <w:szCs w:val="24"/>
        </w:rPr>
        <w:t>5</w:t>
      </w:r>
      <w:r w:rsidRPr="00D431E7">
        <w:rPr>
          <w:rFonts w:ascii="Times New Roman" w:hAnsi="Times New Roman" w:cs="Times New Roman"/>
          <w:sz w:val="24"/>
          <w:szCs w:val="24"/>
        </w:rPr>
        <w:t xml:space="preserve"> évi </w:t>
      </w:r>
      <w:r w:rsidR="00C83AF9" w:rsidRPr="00D431E7">
        <w:rPr>
          <w:rFonts w:ascii="Times New Roman" w:hAnsi="Times New Roman" w:cs="Times New Roman"/>
          <w:sz w:val="24"/>
          <w:szCs w:val="24"/>
        </w:rPr>
        <w:t xml:space="preserve">kamatos kamat nagyságát kellett </w:t>
      </w:r>
      <w:r w:rsidRPr="00D431E7">
        <w:rPr>
          <w:rFonts w:ascii="Times New Roman" w:hAnsi="Times New Roman" w:cs="Times New Roman"/>
          <w:sz w:val="24"/>
          <w:szCs w:val="24"/>
        </w:rPr>
        <w:t xml:space="preserve">megadni. A helyes válasz </w:t>
      </w:r>
      <w:r w:rsidR="001720DE" w:rsidRPr="00D431E7">
        <w:rPr>
          <w:rFonts w:ascii="Times New Roman" w:hAnsi="Times New Roman" w:cs="Times New Roman"/>
          <w:sz w:val="24"/>
          <w:szCs w:val="24"/>
        </w:rPr>
        <w:t>6</w:t>
      </w:r>
      <w:r w:rsidRPr="00D431E7">
        <w:rPr>
          <w:rFonts w:ascii="Times New Roman" w:hAnsi="Times New Roman" w:cs="Times New Roman"/>
          <w:sz w:val="24"/>
          <w:szCs w:val="24"/>
        </w:rPr>
        <w:t>1</w:t>
      </w:r>
      <w:r w:rsidRPr="00D431E7">
        <w:t> </w:t>
      </w:r>
      <w:r w:rsidRPr="00D431E7">
        <w:rPr>
          <w:rFonts w:ascii="Times New Roman" w:hAnsi="Times New Roman" w:cs="Times New Roman"/>
          <w:sz w:val="24"/>
          <w:szCs w:val="24"/>
        </w:rPr>
        <w:t>0</w:t>
      </w:r>
      <w:r w:rsidR="001720DE" w:rsidRPr="00D431E7">
        <w:rPr>
          <w:rFonts w:ascii="Times New Roman" w:hAnsi="Times New Roman" w:cs="Times New Roman"/>
          <w:sz w:val="24"/>
          <w:szCs w:val="24"/>
        </w:rPr>
        <w:t>51</w:t>
      </w:r>
      <w:r w:rsidR="00D431E7" w:rsidRPr="00D431E7">
        <w:rPr>
          <w:rFonts w:ascii="Times New Roman" w:hAnsi="Times New Roman" w:cs="Times New Roman"/>
          <w:sz w:val="24"/>
          <w:szCs w:val="24"/>
        </w:rPr>
        <w:t xml:space="preserve"> Ft volt, melyet tízből két </w:t>
      </w:r>
      <w:r w:rsidR="00177505">
        <w:rPr>
          <w:rFonts w:ascii="Times New Roman" w:hAnsi="Times New Roman" w:cs="Times New Roman"/>
          <w:sz w:val="24"/>
          <w:szCs w:val="24"/>
        </w:rPr>
        <w:t>válaszadó</w:t>
      </w:r>
      <w:r w:rsidR="00177505" w:rsidRPr="00D431E7">
        <w:rPr>
          <w:rFonts w:ascii="Times New Roman" w:hAnsi="Times New Roman" w:cs="Times New Roman"/>
          <w:sz w:val="24"/>
          <w:szCs w:val="24"/>
        </w:rPr>
        <w:t xml:space="preserve"> </w:t>
      </w:r>
      <w:r w:rsidR="001720DE" w:rsidRPr="00D431E7">
        <w:rPr>
          <w:rFonts w:ascii="Times New Roman" w:hAnsi="Times New Roman" w:cs="Times New Roman"/>
          <w:sz w:val="24"/>
          <w:szCs w:val="24"/>
        </w:rPr>
        <w:t>(2</w:t>
      </w:r>
      <w:r w:rsidR="00D431E7" w:rsidRPr="00D431E7">
        <w:rPr>
          <w:rFonts w:ascii="Times New Roman" w:hAnsi="Times New Roman" w:cs="Times New Roman"/>
          <w:sz w:val="24"/>
          <w:szCs w:val="24"/>
        </w:rPr>
        <w:t>0,5</w:t>
      </w:r>
      <w:r w:rsidRPr="00D431E7">
        <w:rPr>
          <w:rFonts w:ascii="Times New Roman" w:hAnsi="Times New Roman" w:cs="Times New Roman"/>
          <w:sz w:val="24"/>
          <w:szCs w:val="24"/>
        </w:rPr>
        <w:t xml:space="preserve"> </w:t>
      </w:r>
      <w:r w:rsidR="001720DE" w:rsidRPr="00D431E7">
        <w:rPr>
          <w:rFonts w:ascii="Times New Roman" w:hAnsi="Times New Roman" w:cs="Times New Roman"/>
          <w:sz w:val="24"/>
          <w:szCs w:val="24"/>
        </w:rPr>
        <w:t>százalék) tudott kiszámolni. A leggyakrabban adott válasz (3</w:t>
      </w:r>
      <w:r w:rsidR="00D431E7" w:rsidRPr="00D431E7">
        <w:rPr>
          <w:rFonts w:ascii="Times New Roman" w:hAnsi="Times New Roman" w:cs="Times New Roman"/>
          <w:sz w:val="24"/>
          <w:szCs w:val="24"/>
        </w:rPr>
        <w:t>9</w:t>
      </w:r>
      <w:r w:rsidR="001720DE" w:rsidRPr="00D431E7">
        <w:rPr>
          <w:rFonts w:ascii="Times New Roman" w:hAnsi="Times New Roman" w:cs="Times New Roman"/>
          <w:sz w:val="24"/>
          <w:szCs w:val="24"/>
        </w:rPr>
        <w:t>,</w:t>
      </w:r>
      <w:r w:rsidR="00D431E7" w:rsidRPr="00D431E7">
        <w:rPr>
          <w:rFonts w:ascii="Times New Roman" w:hAnsi="Times New Roman" w:cs="Times New Roman"/>
          <w:sz w:val="24"/>
          <w:szCs w:val="24"/>
        </w:rPr>
        <w:t>8</w:t>
      </w:r>
      <w:r w:rsidR="001720DE" w:rsidRPr="00D431E7">
        <w:rPr>
          <w:rFonts w:ascii="Times New Roman" w:hAnsi="Times New Roman" w:cs="Times New Roman"/>
          <w:sz w:val="24"/>
          <w:szCs w:val="24"/>
        </w:rPr>
        <w:t xml:space="preserve"> százalék</w:t>
      </w:r>
      <w:r w:rsidR="001720DE" w:rsidRPr="001038D7">
        <w:rPr>
          <w:rFonts w:ascii="Times New Roman" w:hAnsi="Times New Roman" w:cs="Times New Roman"/>
          <w:sz w:val="24"/>
          <w:szCs w:val="24"/>
        </w:rPr>
        <w:t xml:space="preserve">) </w:t>
      </w:r>
      <w:r w:rsidR="001720DE" w:rsidRPr="001038D7">
        <w:rPr>
          <w:rFonts w:ascii="Times New Roman" w:hAnsi="Times New Roman" w:cs="Times New Roman"/>
          <w:i/>
          <w:sz w:val="24"/>
          <w:szCs w:val="24"/>
        </w:rPr>
        <w:t>„50.000 Ft”</w:t>
      </w:r>
      <w:r w:rsidR="001720DE" w:rsidRPr="001038D7">
        <w:rPr>
          <w:rFonts w:ascii="Times New Roman" w:hAnsi="Times New Roman" w:cs="Times New Roman"/>
          <w:sz w:val="24"/>
          <w:szCs w:val="24"/>
        </w:rPr>
        <w:t xml:space="preserve"> volt. </w:t>
      </w:r>
      <w:r w:rsidR="00F31D26" w:rsidRPr="001038D7">
        <w:rPr>
          <w:rFonts w:ascii="Times New Roman" w:hAnsi="Times New Roman" w:cs="Times New Roman"/>
          <w:sz w:val="24"/>
          <w:szCs w:val="24"/>
        </w:rPr>
        <w:t>1</w:t>
      </w:r>
      <w:r w:rsidR="001038D7" w:rsidRPr="001038D7">
        <w:rPr>
          <w:rFonts w:ascii="Times New Roman" w:hAnsi="Times New Roman" w:cs="Times New Roman"/>
          <w:sz w:val="24"/>
          <w:szCs w:val="24"/>
        </w:rPr>
        <w:t>181</w:t>
      </w:r>
      <w:r w:rsidR="00F31D26" w:rsidRPr="001038D7">
        <w:rPr>
          <w:rFonts w:ascii="Times New Roman" w:hAnsi="Times New Roman" w:cs="Times New Roman"/>
          <w:sz w:val="24"/>
          <w:szCs w:val="24"/>
        </w:rPr>
        <w:t xml:space="preserve"> fő (8,6</w:t>
      </w:r>
      <w:r w:rsidR="001720DE" w:rsidRPr="001038D7">
        <w:rPr>
          <w:rFonts w:ascii="Times New Roman" w:hAnsi="Times New Roman" w:cs="Times New Roman"/>
          <w:sz w:val="24"/>
          <w:szCs w:val="24"/>
        </w:rPr>
        <w:t xml:space="preserve"> százalék) 10</w:t>
      </w:r>
      <w:r w:rsidR="001720DE" w:rsidRPr="001038D7">
        <w:t> </w:t>
      </w:r>
      <w:r w:rsidR="001720DE" w:rsidRPr="001038D7">
        <w:rPr>
          <w:rFonts w:ascii="Times New Roman" w:hAnsi="Times New Roman" w:cs="Times New Roman"/>
          <w:sz w:val="24"/>
          <w:szCs w:val="24"/>
        </w:rPr>
        <w:t xml:space="preserve">000 Ft-ot, míg </w:t>
      </w:r>
      <w:r w:rsidR="00F31D26" w:rsidRPr="001038D7">
        <w:rPr>
          <w:rFonts w:ascii="Times New Roman" w:hAnsi="Times New Roman" w:cs="Times New Roman"/>
          <w:sz w:val="24"/>
          <w:szCs w:val="24"/>
        </w:rPr>
        <w:t>21,6</w:t>
      </w:r>
      <w:r w:rsidR="001720DE" w:rsidRPr="001038D7">
        <w:rPr>
          <w:rFonts w:ascii="Times New Roman" w:hAnsi="Times New Roman" w:cs="Times New Roman"/>
          <w:sz w:val="24"/>
          <w:szCs w:val="24"/>
        </w:rPr>
        <w:t xml:space="preserve"> százalékuk 150 000 Ft-ot adott meg helyes válaszként. </w:t>
      </w:r>
      <w:r w:rsidR="001038D7" w:rsidRPr="001038D7">
        <w:rPr>
          <w:rFonts w:ascii="Times New Roman" w:hAnsi="Times New Roman" w:cs="Times New Roman"/>
          <w:sz w:val="24"/>
          <w:szCs w:val="24"/>
        </w:rPr>
        <w:t>1314</w:t>
      </w:r>
      <w:r w:rsidR="001720DE" w:rsidRPr="001038D7">
        <w:rPr>
          <w:rFonts w:ascii="Times New Roman" w:hAnsi="Times New Roman" w:cs="Times New Roman"/>
          <w:sz w:val="24"/>
          <w:szCs w:val="24"/>
        </w:rPr>
        <w:t xml:space="preserve"> fő (</w:t>
      </w:r>
      <w:r w:rsidR="00F31D26" w:rsidRPr="001038D7">
        <w:rPr>
          <w:rFonts w:ascii="Times New Roman" w:hAnsi="Times New Roman" w:cs="Times New Roman"/>
          <w:sz w:val="24"/>
          <w:szCs w:val="24"/>
        </w:rPr>
        <w:t>9,5</w:t>
      </w:r>
      <w:r w:rsidRPr="001038D7">
        <w:rPr>
          <w:rFonts w:ascii="Times New Roman" w:hAnsi="Times New Roman" w:cs="Times New Roman"/>
          <w:sz w:val="24"/>
          <w:szCs w:val="24"/>
        </w:rPr>
        <w:t xml:space="preserve"> százalék) a </w:t>
      </w:r>
      <w:r w:rsidR="00177505" w:rsidRPr="003C318E">
        <w:rPr>
          <w:rFonts w:ascii="Times New Roman" w:hAnsi="Times New Roman" w:cs="Times New Roman"/>
          <w:i/>
          <w:sz w:val="24"/>
          <w:szCs w:val="24"/>
        </w:rPr>
        <w:t>„N</w:t>
      </w:r>
      <w:r w:rsidRPr="003C318E">
        <w:rPr>
          <w:rFonts w:ascii="Times New Roman" w:hAnsi="Times New Roman" w:cs="Times New Roman"/>
          <w:i/>
          <w:sz w:val="24"/>
          <w:szCs w:val="24"/>
        </w:rPr>
        <w:t xml:space="preserve">em </w:t>
      </w:r>
      <w:r w:rsidR="001720DE" w:rsidRPr="003C318E">
        <w:rPr>
          <w:rFonts w:ascii="Times New Roman" w:hAnsi="Times New Roman" w:cs="Times New Roman"/>
          <w:i/>
          <w:sz w:val="24"/>
          <w:szCs w:val="24"/>
        </w:rPr>
        <w:t>tudom</w:t>
      </w:r>
      <w:r w:rsidR="00177505" w:rsidRPr="003C318E">
        <w:rPr>
          <w:rFonts w:ascii="Times New Roman" w:hAnsi="Times New Roman" w:cs="Times New Roman"/>
          <w:i/>
          <w:sz w:val="24"/>
          <w:szCs w:val="24"/>
        </w:rPr>
        <w:t>”</w:t>
      </w:r>
      <w:r w:rsidR="001720DE" w:rsidRPr="001038D7">
        <w:rPr>
          <w:rFonts w:ascii="Times New Roman" w:hAnsi="Times New Roman" w:cs="Times New Roman"/>
          <w:sz w:val="24"/>
          <w:szCs w:val="24"/>
        </w:rPr>
        <w:t xml:space="preserve"> opciót választotta </w:t>
      </w:r>
      <w:r w:rsidRPr="001038D7">
        <w:rPr>
          <w:rFonts w:ascii="Times New Roman" w:hAnsi="Times New Roman" w:cs="Times New Roman"/>
          <w:sz w:val="24"/>
          <w:szCs w:val="24"/>
        </w:rPr>
        <w:t>(18. ábra).</w:t>
      </w:r>
    </w:p>
    <w:p w:rsidR="00726299" w:rsidRDefault="00726299"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kamatos kamat számítási kérdések nemzetközileg is problematikusnak számítanak, általában nagyon alacsony a helyes válaszok aránya. E kérdésre a lányok 17, míg a fiúk 24 százaléka tudott helyesen válaszolni.</w:t>
      </w:r>
    </w:p>
    <w:p w:rsidR="00726299" w:rsidRDefault="00726299" w:rsidP="0071791A">
      <w:pPr>
        <w:spacing w:after="0" w:line="480" w:lineRule="auto"/>
        <w:jc w:val="both"/>
        <w:rPr>
          <w:rFonts w:ascii="Times New Roman" w:hAnsi="Times New Roman" w:cs="Times New Roman"/>
          <w:sz w:val="24"/>
          <w:szCs w:val="24"/>
        </w:rPr>
      </w:pPr>
    </w:p>
    <w:p w:rsidR="00753EC3" w:rsidRPr="00B34816" w:rsidRDefault="000533A8" w:rsidP="0071791A">
      <w:pPr>
        <w:spacing w:after="0" w:line="480" w:lineRule="auto"/>
        <w:jc w:val="both"/>
        <w:rPr>
          <w:rFonts w:ascii="Times New Roman" w:hAnsi="Times New Roman" w:cs="Times New Roman"/>
          <w:sz w:val="24"/>
          <w:szCs w:val="24"/>
        </w:rPr>
      </w:pPr>
      <w:r w:rsidRPr="00B34816">
        <w:rPr>
          <w:rFonts w:ascii="Times New Roman" w:hAnsi="Times New Roman" w:cs="Times New Roman"/>
          <w:i/>
          <w:sz w:val="24"/>
          <w:szCs w:val="24"/>
        </w:rPr>
        <w:t>1</w:t>
      </w:r>
      <w:r w:rsidR="007C121D" w:rsidRPr="00B34816">
        <w:rPr>
          <w:rFonts w:ascii="Times New Roman" w:hAnsi="Times New Roman" w:cs="Times New Roman"/>
          <w:i/>
          <w:sz w:val="24"/>
          <w:szCs w:val="24"/>
        </w:rPr>
        <w:t>8</w:t>
      </w:r>
      <w:r w:rsidR="00753EC3" w:rsidRPr="00B34816">
        <w:rPr>
          <w:rFonts w:ascii="Times New Roman" w:hAnsi="Times New Roman" w:cs="Times New Roman"/>
          <w:i/>
          <w:sz w:val="24"/>
          <w:szCs w:val="24"/>
        </w:rPr>
        <w:t>. ábra:</w:t>
      </w:r>
      <w:r w:rsidR="00753EC3" w:rsidRPr="00B34816">
        <w:rPr>
          <w:rFonts w:ascii="Times New Roman" w:hAnsi="Times New Roman" w:cs="Times New Roman"/>
          <w:sz w:val="24"/>
          <w:szCs w:val="24"/>
        </w:rPr>
        <w:t xml:space="preserve"> </w:t>
      </w:r>
      <w:r w:rsidR="00B34816" w:rsidRPr="00B34816">
        <w:rPr>
          <w:rFonts w:ascii="Times New Roman" w:hAnsi="Times New Roman" w:cs="Times New Roman"/>
          <w:sz w:val="24"/>
          <w:szCs w:val="24"/>
        </w:rPr>
        <w:t>100.000 forint hitelt veszel fel 5 évre, 10 %-os éves kamatos kamatra, melyet a futamidő végén kell kifizetned egy összegben. Mennyi kamatot kell az 5 év elteltével visszafizetned</w:t>
      </w:r>
      <w:r w:rsidRPr="00B34816">
        <w:rPr>
          <w:rFonts w:ascii="Times New Roman" w:hAnsi="Times New Roman" w:cs="Times New Roman"/>
          <w:sz w:val="24"/>
          <w:szCs w:val="24"/>
        </w:rPr>
        <w:t xml:space="preserve">? </w:t>
      </w:r>
      <w:r w:rsidR="00753EC3" w:rsidRPr="00B34816">
        <w:rPr>
          <w:rFonts w:ascii="Times New Roman" w:hAnsi="Times New Roman" w:cs="Times New Roman"/>
          <w:sz w:val="24"/>
          <w:szCs w:val="24"/>
        </w:rPr>
        <w:t>(%)</w:t>
      </w:r>
    </w:p>
    <w:p w:rsidR="00753EC3" w:rsidRPr="00B34816" w:rsidRDefault="006E334E" w:rsidP="0071791A">
      <w:pPr>
        <w:spacing w:after="0" w:line="480" w:lineRule="auto"/>
        <w:jc w:val="both"/>
        <w:rPr>
          <w:rFonts w:ascii="Times New Roman" w:hAnsi="Times New Roman" w:cs="Times New Roman"/>
          <w:sz w:val="24"/>
          <w:szCs w:val="24"/>
        </w:rPr>
      </w:pPr>
      <w:r w:rsidRPr="00B34816">
        <w:rPr>
          <w:noProof/>
          <w:lang w:eastAsia="hu-HU"/>
        </w:rPr>
        <w:drawing>
          <wp:inline distT="0" distB="0" distL="0" distR="0" wp14:anchorId="769A933A" wp14:editId="230F0ADD">
            <wp:extent cx="5810250" cy="2933700"/>
            <wp:effectExtent l="0" t="0" r="19050" b="1905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1791A" w:rsidRDefault="00753EC3" w:rsidP="0071791A">
      <w:pPr>
        <w:spacing w:after="0" w:line="480" w:lineRule="auto"/>
        <w:jc w:val="both"/>
        <w:rPr>
          <w:rFonts w:ascii="Times New Roman" w:hAnsi="Times New Roman" w:cs="Times New Roman"/>
          <w:sz w:val="24"/>
          <w:szCs w:val="24"/>
        </w:rPr>
      </w:pPr>
      <w:r w:rsidRPr="00B34816">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1720DE" w:rsidP="0071791A">
      <w:pPr>
        <w:spacing w:after="0" w:line="480" w:lineRule="auto"/>
        <w:jc w:val="both"/>
        <w:rPr>
          <w:rFonts w:ascii="Times New Roman" w:hAnsi="Times New Roman" w:cs="Times New Roman"/>
          <w:sz w:val="24"/>
          <w:szCs w:val="24"/>
          <w:highlight w:val="yellow"/>
        </w:rPr>
      </w:pPr>
      <w:r w:rsidRPr="009F3979">
        <w:rPr>
          <w:rFonts w:ascii="Times New Roman" w:hAnsi="Times New Roman" w:cs="Times New Roman"/>
          <w:sz w:val="24"/>
          <w:szCs w:val="24"/>
        </w:rPr>
        <w:t>A hitelezés moduljában</w:t>
      </w:r>
      <w:r w:rsidR="007A41BE" w:rsidRPr="009F3979">
        <w:rPr>
          <w:rFonts w:ascii="Times New Roman" w:hAnsi="Times New Roman" w:cs="Times New Roman"/>
          <w:sz w:val="24"/>
          <w:szCs w:val="24"/>
        </w:rPr>
        <w:t xml:space="preserve"> utolsó kérdésként egy</w:t>
      </w:r>
      <w:r w:rsidRPr="009F3979">
        <w:rPr>
          <w:rFonts w:ascii="Times New Roman" w:hAnsi="Times New Roman" w:cs="Times New Roman"/>
          <w:sz w:val="24"/>
          <w:szCs w:val="24"/>
        </w:rPr>
        <w:t xml:space="preserve"> attitűd-kérdést tettünk fel. </w:t>
      </w:r>
      <w:r w:rsidR="007A41BE" w:rsidRPr="009F3979">
        <w:rPr>
          <w:rFonts w:ascii="Times New Roman" w:hAnsi="Times New Roman" w:cs="Times New Roman"/>
          <w:sz w:val="24"/>
          <w:szCs w:val="24"/>
        </w:rPr>
        <w:t>A</w:t>
      </w:r>
      <w:r w:rsidRPr="009F3979">
        <w:rPr>
          <w:rFonts w:ascii="Times New Roman" w:hAnsi="Times New Roman" w:cs="Times New Roman"/>
          <w:sz w:val="24"/>
          <w:szCs w:val="24"/>
        </w:rPr>
        <w:t xml:space="preserve"> kérdés a </w:t>
      </w:r>
      <w:r w:rsidR="00480599" w:rsidRPr="009F3979">
        <w:rPr>
          <w:rFonts w:ascii="Times New Roman" w:hAnsi="Times New Roman" w:cs="Times New Roman"/>
          <w:sz w:val="24"/>
          <w:szCs w:val="24"/>
        </w:rPr>
        <w:t>diák</w:t>
      </w:r>
      <w:r w:rsidRPr="009F3979">
        <w:rPr>
          <w:rFonts w:ascii="Times New Roman" w:hAnsi="Times New Roman" w:cs="Times New Roman"/>
          <w:sz w:val="24"/>
          <w:szCs w:val="24"/>
        </w:rPr>
        <w:t>hitel</w:t>
      </w:r>
      <w:r w:rsidR="00970787" w:rsidRPr="009F3979">
        <w:rPr>
          <w:rFonts w:ascii="Times New Roman" w:hAnsi="Times New Roman" w:cs="Times New Roman"/>
          <w:sz w:val="24"/>
          <w:szCs w:val="24"/>
        </w:rPr>
        <w:t>-</w:t>
      </w:r>
      <w:r w:rsidRPr="009F3979">
        <w:rPr>
          <w:rFonts w:ascii="Times New Roman" w:hAnsi="Times New Roman" w:cs="Times New Roman"/>
          <w:sz w:val="24"/>
          <w:szCs w:val="24"/>
        </w:rPr>
        <w:t xml:space="preserve">felvételről alkotott véleményre irányult. </w:t>
      </w:r>
      <w:r w:rsidR="009F3979" w:rsidRPr="009F3979">
        <w:rPr>
          <w:rFonts w:ascii="Times New Roman" w:hAnsi="Times New Roman" w:cs="Times New Roman"/>
          <w:sz w:val="24"/>
          <w:szCs w:val="24"/>
        </w:rPr>
        <w:t>Tízből négy diák (40</w:t>
      </w:r>
      <w:r w:rsidR="00480599" w:rsidRPr="009F3979">
        <w:rPr>
          <w:rFonts w:ascii="Times New Roman" w:hAnsi="Times New Roman" w:cs="Times New Roman"/>
          <w:sz w:val="24"/>
          <w:szCs w:val="24"/>
        </w:rPr>
        <w:t>,</w:t>
      </w:r>
      <w:r w:rsidR="009F3979" w:rsidRPr="009F3979">
        <w:rPr>
          <w:rFonts w:ascii="Times New Roman" w:hAnsi="Times New Roman" w:cs="Times New Roman"/>
          <w:sz w:val="24"/>
          <w:szCs w:val="24"/>
        </w:rPr>
        <w:t>6</w:t>
      </w:r>
      <w:r w:rsidR="00480599" w:rsidRPr="009F3979">
        <w:rPr>
          <w:rFonts w:ascii="Times New Roman" w:hAnsi="Times New Roman" w:cs="Times New Roman"/>
          <w:sz w:val="24"/>
          <w:szCs w:val="24"/>
        </w:rPr>
        <w:t xml:space="preserve"> százalék)</w:t>
      </w:r>
      <w:r w:rsidRPr="009F3979">
        <w:rPr>
          <w:rFonts w:ascii="Times New Roman" w:hAnsi="Times New Roman" w:cs="Times New Roman"/>
          <w:sz w:val="24"/>
          <w:szCs w:val="24"/>
        </w:rPr>
        <w:t xml:space="preserve"> </w:t>
      </w:r>
      <w:r w:rsidR="009F3979" w:rsidRPr="009F3979">
        <w:rPr>
          <w:rFonts w:ascii="Times New Roman" w:hAnsi="Times New Roman" w:cs="Times New Roman"/>
          <w:sz w:val="24"/>
          <w:szCs w:val="24"/>
        </w:rPr>
        <w:t>nem venné fel</w:t>
      </w:r>
      <w:r w:rsidR="00177505">
        <w:rPr>
          <w:rFonts w:ascii="Times New Roman" w:hAnsi="Times New Roman" w:cs="Times New Roman"/>
          <w:sz w:val="24"/>
          <w:szCs w:val="24"/>
        </w:rPr>
        <w:t>,</w:t>
      </w:r>
      <w:r w:rsidR="009F3979" w:rsidRPr="009F3979">
        <w:rPr>
          <w:rFonts w:ascii="Times New Roman" w:hAnsi="Times New Roman" w:cs="Times New Roman"/>
          <w:sz w:val="24"/>
          <w:szCs w:val="24"/>
        </w:rPr>
        <w:t xml:space="preserve"> és inkább megpróbálná</w:t>
      </w:r>
      <w:r w:rsidR="00480599" w:rsidRPr="009F3979">
        <w:rPr>
          <w:rFonts w:ascii="Times New Roman" w:hAnsi="Times New Roman" w:cs="Times New Roman"/>
          <w:sz w:val="24"/>
          <w:szCs w:val="24"/>
        </w:rPr>
        <w:t xml:space="preserve"> saját erőből </w:t>
      </w:r>
      <w:r w:rsidR="009F3979" w:rsidRPr="009F3979">
        <w:rPr>
          <w:rFonts w:ascii="Times New Roman" w:hAnsi="Times New Roman" w:cs="Times New Roman"/>
          <w:sz w:val="24"/>
          <w:szCs w:val="24"/>
        </w:rPr>
        <w:t xml:space="preserve">megoldani </w:t>
      </w:r>
      <w:r w:rsidR="00726299">
        <w:rPr>
          <w:rFonts w:ascii="Times New Roman" w:hAnsi="Times New Roman" w:cs="Times New Roman"/>
          <w:sz w:val="24"/>
          <w:szCs w:val="24"/>
        </w:rPr>
        <w:t xml:space="preserve">tanulmányainak </w:t>
      </w:r>
      <w:r w:rsidR="00480599" w:rsidRPr="001D78B5">
        <w:rPr>
          <w:rFonts w:ascii="Times New Roman" w:hAnsi="Times New Roman" w:cs="Times New Roman"/>
          <w:sz w:val="24"/>
          <w:szCs w:val="24"/>
        </w:rPr>
        <w:t>finanszírozását</w:t>
      </w:r>
      <w:r w:rsidRPr="001D78B5">
        <w:rPr>
          <w:rFonts w:ascii="Times New Roman" w:hAnsi="Times New Roman" w:cs="Times New Roman"/>
          <w:sz w:val="24"/>
          <w:szCs w:val="24"/>
        </w:rPr>
        <w:t xml:space="preserve">. A kitöltők </w:t>
      </w:r>
      <w:r w:rsidR="001D78B5" w:rsidRPr="001D78B5">
        <w:rPr>
          <w:rFonts w:ascii="Times New Roman" w:hAnsi="Times New Roman" w:cs="Times New Roman"/>
          <w:sz w:val="24"/>
          <w:szCs w:val="24"/>
        </w:rPr>
        <w:t>21,6</w:t>
      </w:r>
      <w:r w:rsidR="00480599" w:rsidRPr="001D78B5">
        <w:rPr>
          <w:rFonts w:ascii="Times New Roman" w:hAnsi="Times New Roman" w:cs="Times New Roman"/>
          <w:sz w:val="24"/>
          <w:szCs w:val="24"/>
        </w:rPr>
        <w:t xml:space="preserve"> százaléka </w:t>
      </w:r>
      <w:r w:rsidR="001D78B5" w:rsidRPr="001D78B5">
        <w:rPr>
          <w:rFonts w:ascii="Times New Roman" w:hAnsi="Times New Roman" w:cs="Times New Roman"/>
          <w:sz w:val="24"/>
          <w:szCs w:val="24"/>
        </w:rPr>
        <w:t>felvenné, ha a helyzet úgy hozza, de kényelmetlenül érezné magát</w:t>
      </w:r>
      <w:r w:rsidR="00480599" w:rsidRPr="001D78B5">
        <w:rPr>
          <w:rFonts w:ascii="Times New Roman" w:hAnsi="Times New Roman" w:cs="Times New Roman"/>
          <w:sz w:val="24"/>
          <w:szCs w:val="24"/>
        </w:rPr>
        <w:t xml:space="preserve">. </w:t>
      </w:r>
      <w:r w:rsidR="001D78B5" w:rsidRPr="001D78B5">
        <w:rPr>
          <w:rFonts w:ascii="Times New Roman" w:hAnsi="Times New Roman" w:cs="Times New Roman"/>
          <w:sz w:val="24"/>
          <w:szCs w:val="24"/>
        </w:rPr>
        <w:t>19,9</w:t>
      </w:r>
      <w:r w:rsidR="00970787" w:rsidRPr="001D78B5">
        <w:rPr>
          <w:rFonts w:ascii="Times New Roman" w:hAnsi="Times New Roman" w:cs="Times New Roman"/>
          <w:sz w:val="24"/>
          <w:szCs w:val="24"/>
        </w:rPr>
        <w:t xml:space="preserve"> százalék nem </w:t>
      </w:r>
      <w:r w:rsidR="001D78B5" w:rsidRPr="001D78B5">
        <w:rPr>
          <w:rFonts w:ascii="Times New Roman" w:hAnsi="Times New Roman" w:cs="Times New Roman"/>
          <w:sz w:val="24"/>
          <w:szCs w:val="24"/>
        </w:rPr>
        <w:t>venné fel, mert nem szeret tartozni.</w:t>
      </w:r>
      <w:r w:rsidR="00970787" w:rsidRPr="001D78B5">
        <w:rPr>
          <w:rFonts w:ascii="Times New Roman" w:hAnsi="Times New Roman" w:cs="Times New Roman"/>
          <w:sz w:val="24"/>
          <w:szCs w:val="24"/>
        </w:rPr>
        <w:t xml:space="preserve"> </w:t>
      </w:r>
      <w:r w:rsidR="001D78B5" w:rsidRPr="001D78B5">
        <w:rPr>
          <w:rFonts w:ascii="Times New Roman" w:hAnsi="Times New Roman" w:cs="Times New Roman"/>
          <w:sz w:val="24"/>
          <w:szCs w:val="24"/>
        </w:rPr>
        <w:t>9,8</w:t>
      </w:r>
      <w:r w:rsidR="00970787" w:rsidRPr="001D78B5">
        <w:rPr>
          <w:rFonts w:ascii="Times New Roman" w:hAnsi="Times New Roman" w:cs="Times New Roman"/>
          <w:sz w:val="24"/>
          <w:szCs w:val="24"/>
        </w:rPr>
        <w:t xml:space="preserve"> százalék </w:t>
      </w:r>
      <w:r w:rsidR="001D78B5" w:rsidRPr="001D78B5">
        <w:rPr>
          <w:rFonts w:ascii="Times New Roman" w:hAnsi="Times New Roman" w:cs="Times New Roman"/>
          <w:sz w:val="24"/>
          <w:szCs w:val="24"/>
        </w:rPr>
        <w:t>felvenné</w:t>
      </w:r>
      <w:r w:rsidR="00970787" w:rsidRPr="001D78B5">
        <w:rPr>
          <w:rFonts w:ascii="Times New Roman" w:hAnsi="Times New Roman" w:cs="Times New Roman"/>
          <w:sz w:val="24"/>
          <w:szCs w:val="24"/>
        </w:rPr>
        <w:t>, ha a helyzet úgy kívánná meg</w:t>
      </w:r>
      <w:r w:rsidR="00D44A44" w:rsidRPr="001D78B5">
        <w:rPr>
          <w:rFonts w:ascii="Times New Roman" w:hAnsi="Times New Roman" w:cs="Times New Roman"/>
          <w:sz w:val="24"/>
          <w:szCs w:val="24"/>
        </w:rPr>
        <w:t xml:space="preserve">. </w:t>
      </w:r>
      <w:r w:rsidR="001D78B5" w:rsidRPr="001D78B5">
        <w:rPr>
          <w:rFonts w:ascii="Times New Roman" w:hAnsi="Times New Roman" w:cs="Times New Roman"/>
          <w:sz w:val="24"/>
          <w:szCs w:val="24"/>
        </w:rPr>
        <w:t>1120</w:t>
      </w:r>
      <w:r w:rsidR="00D44A44" w:rsidRPr="001D78B5">
        <w:rPr>
          <w:rFonts w:ascii="Times New Roman" w:hAnsi="Times New Roman" w:cs="Times New Roman"/>
          <w:sz w:val="24"/>
          <w:szCs w:val="24"/>
        </w:rPr>
        <w:t xml:space="preserve"> fő (</w:t>
      </w:r>
      <w:r w:rsidR="001D78B5" w:rsidRPr="001D78B5">
        <w:rPr>
          <w:rFonts w:ascii="Times New Roman" w:hAnsi="Times New Roman" w:cs="Times New Roman"/>
          <w:sz w:val="24"/>
          <w:szCs w:val="24"/>
        </w:rPr>
        <w:t xml:space="preserve">8,1 százalék) egyáltalán nem vagy itthon nem tanul tovább </w:t>
      </w:r>
      <w:r w:rsidR="00970787" w:rsidRPr="001D78B5">
        <w:rPr>
          <w:rFonts w:ascii="Times New Roman" w:hAnsi="Times New Roman" w:cs="Times New Roman"/>
          <w:sz w:val="24"/>
          <w:szCs w:val="24"/>
        </w:rPr>
        <w:t>(19</w:t>
      </w:r>
      <w:r w:rsidRPr="001D78B5">
        <w:rPr>
          <w:rFonts w:ascii="Times New Roman" w:hAnsi="Times New Roman" w:cs="Times New Roman"/>
          <w:sz w:val="24"/>
          <w:szCs w:val="24"/>
        </w:rPr>
        <w:t>. ábra)</w:t>
      </w:r>
      <w:r w:rsidR="00970787" w:rsidRPr="001D78B5">
        <w:rPr>
          <w:rFonts w:ascii="Times New Roman" w:hAnsi="Times New Roman" w:cs="Times New Roman"/>
          <w:sz w:val="24"/>
          <w:szCs w:val="24"/>
        </w:rPr>
        <w:t>.</w:t>
      </w:r>
    </w:p>
    <w:p w:rsidR="00726299" w:rsidRDefault="00726299" w:rsidP="0071791A">
      <w:pPr>
        <w:spacing w:after="0" w:line="480" w:lineRule="auto"/>
        <w:jc w:val="both"/>
        <w:rPr>
          <w:rFonts w:ascii="Times New Roman" w:hAnsi="Times New Roman" w:cs="Times New Roman"/>
          <w:i/>
          <w:sz w:val="24"/>
          <w:szCs w:val="24"/>
        </w:rPr>
      </w:pPr>
    </w:p>
    <w:p w:rsidR="000533A8" w:rsidRPr="001B22B9" w:rsidRDefault="000533A8" w:rsidP="0071791A">
      <w:pPr>
        <w:spacing w:after="0" w:line="480" w:lineRule="auto"/>
        <w:jc w:val="both"/>
        <w:rPr>
          <w:rFonts w:ascii="Times New Roman" w:hAnsi="Times New Roman" w:cs="Times New Roman"/>
          <w:sz w:val="24"/>
          <w:szCs w:val="24"/>
        </w:rPr>
      </w:pPr>
      <w:r w:rsidRPr="001B22B9">
        <w:rPr>
          <w:rFonts w:ascii="Times New Roman" w:hAnsi="Times New Roman" w:cs="Times New Roman"/>
          <w:i/>
          <w:sz w:val="24"/>
          <w:szCs w:val="24"/>
        </w:rPr>
        <w:lastRenderedPageBreak/>
        <w:t>1</w:t>
      </w:r>
      <w:r w:rsidR="007C121D" w:rsidRPr="001B22B9">
        <w:rPr>
          <w:rFonts w:ascii="Times New Roman" w:hAnsi="Times New Roman" w:cs="Times New Roman"/>
          <w:i/>
          <w:sz w:val="24"/>
          <w:szCs w:val="24"/>
        </w:rPr>
        <w:t>9</w:t>
      </w:r>
      <w:r w:rsidRPr="001B22B9">
        <w:rPr>
          <w:rFonts w:ascii="Times New Roman" w:hAnsi="Times New Roman" w:cs="Times New Roman"/>
          <w:i/>
          <w:sz w:val="24"/>
          <w:szCs w:val="24"/>
        </w:rPr>
        <w:t>. ábra:</w:t>
      </w:r>
      <w:r w:rsidRPr="001B22B9">
        <w:rPr>
          <w:rFonts w:ascii="Times New Roman" w:hAnsi="Times New Roman" w:cs="Times New Roman"/>
          <w:sz w:val="24"/>
          <w:szCs w:val="24"/>
        </w:rPr>
        <w:t xml:space="preserve"> </w:t>
      </w:r>
      <w:r w:rsidR="00627060" w:rsidRPr="001B22B9">
        <w:rPr>
          <w:rFonts w:ascii="Times New Roman" w:hAnsi="Times New Roman" w:cs="Times New Roman"/>
          <w:sz w:val="24"/>
          <w:szCs w:val="24"/>
        </w:rPr>
        <w:t>Mit gondolsz a diákhitel felvételéről</w:t>
      </w:r>
      <w:r w:rsidR="00105FEB" w:rsidRPr="001B22B9">
        <w:rPr>
          <w:rFonts w:ascii="Times New Roman" w:hAnsi="Times New Roman" w:cs="Times New Roman"/>
          <w:sz w:val="24"/>
          <w:szCs w:val="24"/>
        </w:rPr>
        <w:t xml:space="preserve">? </w:t>
      </w:r>
      <w:r w:rsidRPr="001B22B9">
        <w:rPr>
          <w:rFonts w:ascii="Times New Roman" w:hAnsi="Times New Roman" w:cs="Times New Roman"/>
          <w:sz w:val="24"/>
          <w:szCs w:val="24"/>
        </w:rPr>
        <w:t>(%)</w:t>
      </w:r>
    </w:p>
    <w:p w:rsidR="000533A8" w:rsidRPr="001B22B9" w:rsidRDefault="001B22B9" w:rsidP="0071791A">
      <w:pPr>
        <w:spacing w:after="0" w:line="480" w:lineRule="auto"/>
        <w:jc w:val="both"/>
        <w:rPr>
          <w:rFonts w:ascii="Times New Roman" w:hAnsi="Times New Roman" w:cs="Times New Roman"/>
          <w:sz w:val="24"/>
          <w:szCs w:val="24"/>
        </w:rPr>
      </w:pPr>
      <w:r w:rsidRPr="001B22B9">
        <w:rPr>
          <w:noProof/>
          <w:lang w:eastAsia="hu-HU"/>
        </w:rPr>
        <w:drawing>
          <wp:inline distT="0" distB="0" distL="0" distR="0" wp14:anchorId="13207E41" wp14:editId="60983F68">
            <wp:extent cx="5810250" cy="3295650"/>
            <wp:effectExtent l="0" t="0" r="19050" b="19050"/>
            <wp:docPr id="45" name="Diagram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1791A" w:rsidRDefault="000533A8" w:rsidP="0071791A">
      <w:pPr>
        <w:spacing w:after="0" w:line="480" w:lineRule="auto"/>
        <w:jc w:val="both"/>
        <w:rPr>
          <w:rFonts w:ascii="Times New Roman" w:hAnsi="Times New Roman" w:cs="Times New Roman"/>
          <w:sz w:val="24"/>
          <w:szCs w:val="24"/>
        </w:rPr>
      </w:pPr>
      <w:r w:rsidRPr="001B22B9">
        <w:rPr>
          <w:rFonts w:ascii="Times New Roman" w:hAnsi="Times New Roman" w:cs="Times New Roman"/>
          <w:sz w:val="24"/>
          <w:szCs w:val="24"/>
        </w:rPr>
        <w:t>Forrás: saját szerkesztés</w:t>
      </w:r>
    </w:p>
    <w:p w:rsidR="00161B1D" w:rsidRPr="003C318E" w:rsidRDefault="00161B1D" w:rsidP="003C318E">
      <w:pPr>
        <w:pStyle w:val="Cmsor1"/>
        <w:numPr>
          <w:ilvl w:val="1"/>
          <w:numId w:val="2"/>
        </w:numPr>
        <w:spacing w:line="480" w:lineRule="auto"/>
      </w:pPr>
      <w:bookmarkStart w:id="21" w:name="_Toc469498389"/>
      <w:bookmarkStart w:id="22" w:name="_Toc436671953"/>
      <w:bookmarkEnd w:id="20"/>
      <w:r w:rsidRPr="003C318E">
        <w:t>Munka világa</w:t>
      </w:r>
      <w:bookmarkEnd w:id="21"/>
    </w:p>
    <w:bookmarkEnd w:id="22"/>
    <w:p w:rsidR="0071791A" w:rsidRDefault="00661D02" w:rsidP="0071791A">
      <w:pPr>
        <w:spacing w:after="0" w:line="480" w:lineRule="auto"/>
        <w:jc w:val="both"/>
        <w:rPr>
          <w:rFonts w:ascii="Times New Roman" w:hAnsi="Times New Roman" w:cs="Times New Roman"/>
          <w:sz w:val="24"/>
          <w:szCs w:val="24"/>
        </w:rPr>
      </w:pPr>
      <w:r w:rsidRPr="00531247">
        <w:rPr>
          <w:rFonts w:ascii="Times New Roman" w:hAnsi="Times New Roman" w:cs="Times New Roman"/>
          <w:sz w:val="24"/>
          <w:szCs w:val="24"/>
        </w:rPr>
        <w:t xml:space="preserve">A munka világával kapcsolatos dimenzióban először az egyéni vállalkozó fogalmára kérdeztünk rá. A kitöltők </w:t>
      </w:r>
      <w:r w:rsidR="00531247" w:rsidRPr="00531247">
        <w:rPr>
          <w:rFonts w:ascii="Times New Roman" w:hAnsi="Times New Roman" w:cs="Times New Roman"/>
          <w:sz w:val="24"/>
          <w:szCs w:val="24"/>
        </w:rPr>
        <w:t>85,2</w:t>
      </w:r>
      <w:r w:rsidRPr="00531247">
        <w:rPr>
          <w:rFonts w:ascii="Times New Roman" w:hAnsi="Times New Roman" w:cs="Times New Roman"/>
          <w:sz w:val="24"/>
          <w:szCs w:val="24"/>
        </w:rPr>
        <w:t xml:space="preserve"> százaléka (</w:t>
      </w:r>
      <w:r w:rsidR="00531247" w:rsidRPr="00531247">
        <w:rPr>
          <w:rFonts w:ascii="Times New Roman" w:hAnsi="Times New Roman" w:cs="Times New Roman"/>
          <w:sz w:val="24"/>
          <w:szCs w:val="24"/>
        </w:rPr>
        <w:t>11723</w:t>
      </w:r>
      <w:r w:rsidRPr="00531247">
        <w:rPr>
          <w:rFonts w:ascii="Times New Roman" w:hAnsi="Times New Roman" w:cs="Times New Roman"/>
          <w:sz w:val="24"/>
          <w:szCs w:val="24"/>
        </w:rPr>
        <w:t xml:space="preserve"> fő) tudta a helyes választ, miszerint az egyéni vállalkozók olyan magánszemélyek, akik saját maguk alkalmazásában állnak. </w:t>
      </w:r>
      <w:r w:rsidR="00531247" w:rsidRPr="00531247">
        <w:rPr>
          <w:rFonts w:ascii="Times New Roman" w:hAnsi="Times New Roman" w:cs="Times New Roman"/>
          <w:sz w:val="24"/>
          <w:szCs w:val="24"/>
        </w:rPr>
        <w:t>421</w:t>
      </w:r>
      <w:r w:rsidRPr="00531247">
        <w:rPr>
          <w:rFonts w:ascii="Times New Roman" w:hAnsi="Times New Roman" w:cs="Times New Roman"/>
          <w:sz w:val="24"/>
          <w:szCs w:val="24"/>
        </w:rPr>
        <w:t xml:space="preserve"> fő a </w:t>
      </w:r>
      <w:r w:rsidRPr="003C318E">
        <w:rPr>
          <w:rFonts w:ascii="Times New Roman" w:hAnsi="Times New Roman" w:cs="Times New Roman"/>
          <w:i/>
          <w:sz w:val="24"/>
          <w:szCs w:val="24"/>
        </w:rPr>
        <w:t>„</w:t>
      </w:r>
      <w:r w:rsidR="00177505" w:rsidRPr="003C318E">
        <w:rPr>
          <w:rFonts w:ascii="Times New Roman" w:hAnsi="Times New Roman" w:cs="Times New Roman"/>
          <w:i/>
          <w:sz w:val="24"/>
          <w:szCs w:val="24"/>
        </w:rPr>
        <w:t xml:space="preserve">Nem </w:t>
      </w:r>
      <w:r w:rsidRPr="003C318E">
        <w:rPr>
          <w:rFonts w:ascii="Times New Roman" w:hAnsi="Times New Roman" w:cs="Times New Roman"/>
          <w:i/>
          <w:sz w:val="24"/>
          <w:szCs w:val="24"/>
        </w:rPr>
        <w:t>tudom”</w:t>
      </w:r>
      <w:r w:rsidRPr="00531247">
        <w:rPr>
          <w:rFonts w:ascii="Times New Roman" w:hAnsi="Times New Roman" w:cs="Times New Roman"/>
          <w:sz w:val="24"/>
          <w:szCs w:val="24"/>
        </w:rPr>
        <w:t xml:space="preserve"> lehetőséget választotta. A másik </w:t>
      </w:r>
      <w:r w:rsidR="00531247" w:rsidRPr="00531247">
        <w:rPr>
          <w:rFonts w:ascii="Times New Roman" w:hAnsi="Times New Roman" w:cs="Times New Roman"/>
          <w:sz w:val="24"/>
          <w:szCs w:val="24"/>
        </w:rPr>
        <w:t>három</w:t>
      </w:r>
      <w:r w:rsidRPr="00531247">
        <w:rPr>
          <w:rFonts w:ascii="Times New Roman" w:hAnsi="Times New Roman" w:cs="Times New Roman"/>
          <w:sz w:val="24"/>
          <w:szCs w:val="24"/>
        </w:rPr>
        <w:t xml:space="preserve"> helytelen opció választásának aránya 1</w:t>
      </w:r>
      <w:r w:rsidR="00535CF0">
        <w:rPr>
          <w:rFonts w:ascii="Times New Roman" w:hAnsi="Times New Roman" w:cs="Times New Roman"/>
          <w:sz w:val="24"/>
          <w:szCs w:val="24"/>
        </w:rPr>
        <w:t>1,7</w:t>
      </w:r>
      <w:r w:rsidRPr="00531247">
        <w:rPr>
          <w:rFonts w:ascii="Times New Roman" w:hAnsi="Times New Roman" w:cs="Times New Roman"/>
          <w:sz w:val="24"/>
          <w:szCs w:val="24"/>
        </w:rPr>
        <w:t xml:space="preserve"> százalék (20. ábra).</w:t>
      </w:r>
    </w:p>
    <w:p w:rsidR="00B706AB" w:rsidRPr="001C314C" w:rsidRDefault="001C314C" w:rsidP="0071791A">
      <w:pPr>
        <w:spacing w:after="0" w:line="480" w:lineRule="auto"/>
        <w:jc w:val="both"/>
        <w:rPr>
          <w:rFonts w:ascii="Times New Roman" w:hAnsi="Times New Roman" w:cs="Times New Roman"/>
          <w:sz w:val="24"/>
          <w:szCs w:val="24"/>
        </w:rPr>
      </w:pPr>
      <w:r w:rsidRPr="001C314C">
        <w:rPr>
          <w:rFonts w:ascii="Times New Roman" w:hAnsi="Times New Roman" w:cs="Times New Roman"/>
          <w:sz w:val="24"/>
          <w:szCs w:val="24"/>
        </w:rPr>
        <w:t>A kérdésre a fiúk 81, míg a lányok 89 százaléka válaszolt helyesen.</w:t>
      </w:r>
    </w:p>
    <w:p w:rsidR="007C121D" w:rsidRPr="00C350FA" w:rsidRDefault="007C121D" w:rsidP="00B706AB">
      <w:pPr>
        <w:keepNext/>
        <w:keepLines/>
        <w:tabs>
          <w:tab w:val="left" w:pos="5445"/>
        </w:tabs>
        <w:spacing w:after="0" w:line="480" w:lineRule="auto"/>
        <w:jc w:val="both"/>
        <w:rPr>
          <w:rFonts w:ascii="Times New Roman" w:hAnsi="Times New Roman" w:cs="Times New Roman"/>
          <w:sz w:val="24"/>
          <w:szCs w:val="24"/>
        </w:rPr>
      </w:pPr>
      <w:r w:rsidRPr="00C350FA">
        <w:rPr>
          <w:rFonts w:ascii="Times New Roman" w:hAnsi="Times New Roman" w:cs="Times New Roman"/>
          <w:i/>
          <w:sz w:val="24"/>
          <w:szCs w:val="24"/>
        </w:rPr>
        <w:lastRenderedPageBreak/>
        <w:t>2</w:t>
      </w:r>
      <w:r w:rsidR="00B64A73" w:rsidRPr="00C350FA">
        <w:rPr>
          <w:rFonts w:ascii="Times New Roman" w:hAnsi="Times New Roman" w:cs="Times New Roman"/>
          <w:i/>
          <w:sz w:val="24"/>
          <w:szCs w:val="24"/>
        </w:rPr>
        <w:t>0</w:t>
      </w:r>
      <w:r w:rsidRPr="00C350FA">
        <w:rPr>
          <w:rFonts w:ascii="Times New Roman" w:hAnsi="Times New Roman" w:cs="Times New Roman"/>
          <w:i/>
          <w:sz w:val="24"/>
          <w:szCs w:val="24"/>
        </w:rPr>
        <w:t>. ábra:</w:t>
      </w:r>
      <w:r w:rsidRPr="00C350FA">
        <w:rPr>
          <w:rFonts w:ascii="Times New Roman" w:hAnsi="Times New Roman" w:cs="Times New Roman"/>
          <w:sz w:val="24"/>
          <w:szCs w:val="24"/>
        </w:rPr>
        <w:t xml:space="preserve"> </w:t>
      </w:r>
      <w:r w:rsidR="00B64A73" w:rsidRPr="00C350FA">
        <w:rPr>
          <w:rFonts w:ascii="Times New Roman" w:hAnsi="Times New Roman" w:cs="Times New Roman"/>
          <w:sz w:val="24"/>
          <w:szCs w:val="24"/>
        </w:rPr>
        <w:t xml:space="preserve">Egyéni vállalkozónak hívjuk azokat... </w:t>
      </w:r>
      <w:r w:rsidRPr="00C350FA">
        <w:rPr>
          <w:rFonts w:ascii="Times New Roman" w:hAnsi="Times New Roman" w:cs="Times New Roman"/>
          <w:sz w:val="24"/>
          <w:szCs w:val="24"/>
        </w:rPr>
        <w:t>(%)</w:t>
      </w:r>
    </w:p>
    <w:p w:rsidR="00B64A73" w:rsidRPr="00C350FA" w:rsidRDefault="001A087A" w:rsidP="0071791A">
      <w:pPr>
        <w:spacing w:after="0" w:line="480" w:lineRule="auto"/>
        <w:jc w:val="both"/>
        <w:rPr>
          <w:rFonts w:ascii="Times New Roman" w:hAnsi="Times New Roman" w:cs="Times New Roman"/>
          <w:sz w:val="24"/>
          <w:szCs w:val="24"/>
        </w:rPr>
      </w:pPr>
      <w:r w:rsidRPr="00C350FA">
        <w:rPr>
          <w:noProof/>
          <w:lang w:eastAsia="hu-HU"/>
        </w:rPr>
        <w:drawing>
          <wp:inline distT="0" distB="0" distL="0" distR="0" wp14:anchorId="381133C5" wp14:editId="06FBF16C">
            <wp:extent cx="5800725" cy="3038475"/>
            <wp:effectExtent l="0" t="0" r="9525" b="9525"/>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C350FA">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i/>
          <w:sz w:val="24"/>
          <w:szCs w:val="24"/>
          <w:highlight w:val="yellow"/>
        </w:rPr>
      </w:pPr>
    </w:p>
    <w:p w:rsidR="0071791A" w:rsidRDefault="00414FDE" w:rsidP="0071791A">
      <w:pPr>
        <w:spacing w:after="0" w:line="480" w:lineRule="auto"/>
        <w:jc w:val="both"/>
        <w:rPr>
          <w:rFonts w:ascii="Times New Roman" w:hAnsi="Times New Roman" w:cs="Times New Roman"/>
          <w:sz w:val="24"/>
          <w:szCs w:val="24"/>
          <w:highlight w:val="yellow"/>
        </w:rPr>
      </w:pPr>
      <w:r w:rsidRPr="001E64DB">
        <w:rPr>
          <w:rFonts w:ascii="Times New Roman" w:hAnsi="Times New Roman" w:cs="Times New Roman"/>
          <w:sz w:val="24"/>
          <w:szCs w:val="24"/>
        </w:rPr>
        <w:t xml:space="preserve">A modul második kérdése a minimálbérrel kapcsolatos ismeretekre vonatkozott. Ebben az esetben a megkérdezettek közel </w:t>
      </w:r>
      <w:r w:rsidR="001E64DB" w:rsidRPr="001E64DB">
        <w:rPr>
          <w:rFonts w:ascii="Times New Roman" w:hAnsi="Times New Roman" w:cs="Times New Roman"/>
          <w:sz w:val="24"/>
          <w:szCs w:val="24"/>
        </w:rPr>
        <w:t>kétharmada</w:t>
      </w:r>
      <w:r w:rsidRPr="001E64DB">
        <w:rPr>
          <w:rFonts w:ascii="Times New Roman" w:hAnsi="Times New Roman" w:cs="Times New Roman"/>
          <w:sz w:val="24"/>
          <w:szCs w:val="24"/>
        </w:rPr>
        <w:t xml:space="preserve"> (</w:t>
      </w:r>
      <w:r w:rsidR="001E64DB" w:rsidRPr="001E64DB">
        <w:rPr>
          <w:rFonts w:ascii="Times New Roman" w:hAnsi="Times New Roman" w:cs="Times New Roman"/>
          <w:sz w:val="24"/>
          <w:szCs w:val="24"/>
        </w:rPr>
        <w:t>64,5</w:t>
      </w:r>
      <w:r w:rsidRPr="001E64DB">
        <w:rPr>
          <w:rFonts w:ascii="Times New Roman" w:hAnsi="Times New Roman" w:cs="Times New Roman"/>
          <w:sz w:val="24"/>
          <w:szCs w:val="24"/>
        </w:rPr>
        <w:t xml:space="preserve"> százalék) helyesen meg tudta </w:t>
      </w:r>
      <w:r w:rsidR="00B706AB">
        <w:rPr>
          <w:rFonts w:ascii="Times New Roman" w:hAnsi="Times New Roman" w:cs="Times New Roman"/>
          <w:sz w:val="24"/>
          <w:szCs w:val="24"/>
        </w:rPr>
        <w:t>mondani</w:t>
      </w:r>
      <w:r w:rsidRPr="001E64DB">
        <w:rPr>
          <w:rFonts w:ascii="Times New Roman" w:hAnsi="Times New Roman" w:cs="Times New Roman"/>
          <w:sz w:val="24"/>
          <w:szCs w:val="24"/>
        </w:rPr>
        <w:t xml:space="preserve"> a minimálbér </w:t>
      </w:r>
      <w:r w:rsidR="00B706AB">
        <w:rPr>
          <w:rFonts w:ascii="Times New Roman" w:hAnsi="Times New Roman" w:cs="Times New Roman"/>
          <w:sz w:val="24"/>
          <w:szCs w:val="24"/>
        </w:rPr>
        <w:t>jelentését</w:t>
      </w:r>
      <w:r w:rsidRPr="001E64DB">
        <w:rPr>
          <w:rFonts w:ascii="Times New Roman" w:hAnsi="Times New Roman" w:cs="Times New Roman"/>
          <w:sz w:val="24"/>
          <w:szCs w:val="24"/>
        </w:rPr>
        <w:t xml:space="preserve">. </w:t>
      </w:r>
      <w:r w:rsidR="00305EDD" w:rsidRPr="00305EDD">
        <w:rPr>
          <w:rFonts w:ascii="Times New Roman" w:hAnsi="Times New Roman" w:cs="Times New Roman"/>
          <w:sz w:val="24"/>
          <w:szCs w:val="24"/>
        </w:rPr>
        <w:t>579</w:t>
      </w:r>
      <w:r w:rsidRPr="00305EDD">
        <w:rPr>
          <w:rFonts w:ascii="Times New Roman" w:hAnsi="Times New Roman" w:cs="Times New Roman"/>
          <w:sz w:val="24"/>
          <w:szCs w:val="24"/>
        </w:rPr>
        <w:t xml:space="preserve"> fő (</w:t>
      </w:r>
      <w:r w:rsidR="00305EDD" w:rsidRPr="00305EDD">
        <w:rPr>
          <w:rFonts w:ascii="Times New Roman" w:hAnsi="Times New Roman" w:cs="Times New Roman"/>
          <w:sz w:val="24"/>
          <w:szCs w:val="24"/>
        </w:rPr>
        <w:t>4,2</w:t>
      </w:r>
      <w:r w:rsidRPr="00305EDD">
        <w:rPr>
          <w:rFonts w:ascii="Times New Roman" w:hAnsi="Times New Roman" w:cs="Times New Roman"/>
          <w:sz w:val="24"/>
          <w:szCs w:val="24"/>
        </w:rPr>
        <w:t xml:space="preserve"> százalék) nem tudott választani </w:t>
      </w:r>
      <w:r w:rsidRPr="00AA70A0">
        <w:rPr>
          <w:rFonts w:ascii="Times New Roman" w:hAnsi="Times New Roman" w:cs="Times New Roman"/>
          <w:sz w:val="24"/>
          <w:szCs w:val="24"/>
        </w:rPr>
        <w:t xml:space="preserve">a felsorolt válaszopciók között. Minden tízedik </w:t>
      </w:r>
      <w:r w:rsidR="00177505">
        <w:rPr>
          <w:rFonts w:ascii="Times New Roman" w:hAnsi="Times New Roman" w:cs="Times New Roman"/>
          <w:sz w:val="24"/>
          <w:szCs w:val="24"/>
        </w:rPr>
        <w:t>válaszadó</w:t>
      </w:r>
      <w:r w:rsidR="00177505" w:rsidRPr="00AA70A0">
        <w:rPr>
          <w:rFonts w:ascii="Times New Roman" w:hAnsi="Times New Roman" w:cs="Times New Roman"/>
          <w:sz w:val="24"/>
          <w:szCs w:val="24"/>
        </w:rPr>
        <w:t xml:space="preserve"> </w:t>
      </w:r>
      <w:r w:rsidRPr="00AA70A0">
        <w:rPr>
          <w:rFonts w:ascii="Times New Roman" w:hAnsi="Times New Roman" w:cs="Times New Roman"/>
          <w:sz w:val="24"/>
          <w:szCs w:val="24"/>
        </w:rPr>
        <w:t xml:space="preserve">gondolta úgy, hogy a helyes válasz </w:t>
      </w:r>
      <w:r w:rsidRPr="00D3361A">
        <w:rPr>
          <w:rFonts w:ascii="Times New Roman" w:hAnsi="Times New Roman" w:cs="Times New Roman"/>
          <w:sz w:val="24"/>
          <w:szCs w:val="24"/>
        </w:rPr>
        <w:t xml:space="preserve">a </w:t>
      </w:r>
      <w:r w:rsidRPr="00D3361A">
        <w:rPr>
          <w:rFonts w:ascii="Times New Roman" w:hAnsi="Times New Roman" w:cs="Times New Roman"/>
          <w:i/>
          <w:sz w:val="24"/>
          <w:szCs w:val="24"/>
        </w:rPr>
        <w:t xml:space="preserve">„Az a bér, amit a minimális iskolai végzettséggel rendelkezőknek kell megkapni fizetésként” </w:t>
      </w:r>
      <w:r w:rsidRPr="00D3361A">
        <w:rPr>
          <w:rFonts w:ascii="Times New Roman" w:hAnsi="Times New Roman" w:cs="Times New Roman"/>
          <w:sz w:val="24"/>
          <w:szCs w:val="24"/>
        </w:rPr>
        <w:t>opció</w:t>
      </w:r>
      <w:r w:rsidR="00D3361A" w:rsidRPr="00D3361A">
        <w:rPr>
          <w:rFonts w:ascii="Times New Roman" w:hAnsi="Times New Roman" w:cs="Times New Roman"/>
          <w:sz w:val="24"/>
          <w:szCs w:val="24"/>
        </w:rPr>
        <w:t xml:space="preserve"> (10,8 százalék)</w:t>
      </w:r>
      <w:r w:rsidRPr="00D3361A">
        <w:rPr>
          <w:rFonts w:ascii="Times New Roman" w:hAnsi="Times New Roman" w:cs="Times New Roman"/>
          <w:sz w:val="24"/>
          <w:szCs w:val="24"/>
        </w:rPr>
        <w:t>. A másik két helyte</w:t>
      </w:r>
      <w:r w:rsidR="00D3361A" w:rsidRPr="00D3361A">
        <w:rPr>
          <w:rFonts w:ascii="Times New Roman" w:hAnsi="Times New Roman" w:cs="Times New Roman"/>
          <w:sz w:val="24"/>
          <w:szCs w:val="24"/>
        </w:rPr>
        <w:t>len opció választásának aránya 20</w:t>
      </w:r>
      <w:r w:rsidRPr="00D3361A">
        <w:rPr>
          <w:rFonts w:ascii="Times New Roman" w:hAnsi="Times New Roman" w:cs="Times New Roman"/>
          <w:sz w:val="24"/>
          <w:szCs w:val="24"/>
        </w:rPr>
        <w:t>,</w:t>
      </w:r>
      <w:r w:rsidR="00D3361A" w:rsidRPr="00D3361A">
        <w:rPr>
          <w:rFonts w:ascii="Times New Roman" w:hAnsi="Times New Roman" w:cs="Times New Roman"/>
          <w:sz w:val="24"/>
          <w:szCs w:val="24"/>
        </w:rPr>
        <w:t>4</w:t>
      </w:r>
      <w:r w:rsidRPr="00D3361A">
        <w:rPr>
          <w:rFonts w:ascii="Times New Roman" w:hAnsi="Times New Roman" w:cs="Times New Roman"/>
          <w:sz w:val="24"/>
          <w:szCs w:val="24"/>
        </w:rPr>
        <w:t xml:space="preserve"> százalék</w:t>
      </w:r>
      <w:r w:rsidR="00B706AB">
        <w:rPr>
          <w:rFonts w:ascii="Times New Roman" w:hAnsi="Times New Roman" w:cs="Times New Roman"/>
          <w:sz w:val="24"/>
          <w:szCs w:val="24"/>
        </w:rPr>
        <w:t>.</w:t>
      </w:r>
      <w:r w:rsidRPr="00D3361A">
        <w:rPr>
          <w:rFonts w:ascii="Times New Roman" w:hAnsi="Times New Roman" w:cs="Times New Roman"/>
          <w:sz w:val="24"/>
          <w:szCs w:val="24"/>
        </w:rPr>
        <w:t xml:space="preserve"> (21. ábra).</w:t>
      </w:r>
    </w:p>
    <w:p w:rsidR="00B706AB" w:rsidRDefault="00B706AB" w:rsidP="0071791A">
      <w:pPr>
        <w:spacing w:after="0" w:line="480" w:lineRule="auto"/>
        <w:jc w:val="both"/>
        <w:rPr>
          <w:rFonts w:ascii="Times New Roman" w:hAnsi="Times New Roman" w:cs="Times New Roman"/>
          <w:i/>
          <w:sz w:val="24"/>
          <w:szCs w:val="24"/>
        </w:rPr>
      </w:pPr>
    </w:p>
    <w:p w:rsidR="007C121D" w:rsidRPr="005142AC" w:rsidRDefault="00B64A73" w:rsidP="00B706AB">
      <w:pPr>
        <w:keepNext/>
        <w:keepLines/>
        <w:spacing w:after="0" w:line="480" w:lineRule="auto"/>
        <w:jc w:val="both"/>
        <w:rPr>
          <w:rFonts w:ascii="Times New Roman" w:hAnsi="Times New Roman" w:cs="Times New Roman"/>
          <w:sz w:val="24"/>
          <w:szCs w:val="24"/>
        </w:rPr>
      </w:pPr>
      <w:r w:rsidRPr="005142AC">
        <w:rPr>
          <w:rFonts w:ascii="Times New Roman" w:hAnsi="Times New Roman" w:cs="Times New Roman"/>
          <w:i/>
          <w:sz w:val="24"/>
          <w:szCs w:val="24"/>
        </w:rPr>
        <w:lastRenderedPageBreak/>
        <w:t>21</w:t>
      </w:r>
      <w:r w:rsidR="007C121D" w:rsidRPr="005142AC">
        <w:rPr>
          <w:rFonts w:ascii="Times New Roman" w:hAnsi="Times New Roman" w:cs="Times New Roman"/>
          <w:i/>
          <w:sz w:val="24"/>
          <w:szCs w:val="24"/>
        </w:rPr>
        <w:t>. ábra:</w:t>
      </w:r>
      <w:r w:rsidR="007C121D" w:rsidRPr="005142AC">
        <w:rPr>
          <w:rFonts w:ascii="Times New Roman" w:hAnsi="Times New Roman" w:cs="Times New Roman"/>
          <w:sz w:val="24"/>
          <w:szCs w:val="24"/>
        </w:rPr>
        <w:t xml:space="preserve"> </w:t>
      </w:r>
      <w:r w:rsidR="005142AC" w:rsidRPr="005142AC">
        <w:rPr>
          <w:rFonts w:ascii="Times New Roman" w:hAnsi="Times New Roman" w:cs="Times New Roman"/>
          <w:sz w:val="24"/>
          <w:szCs w:val="24"/>
        </w:rPr>
        <w:t>Mi a minimálbér teljes munkaidős foglalkoztatás esetén</w:t>
      </w:r>
      <w:r w:rsidRPr="005142AC">
        <w:rPr>
          <w:rFonts w:ascii="Times New Roman" w:hAnsi="Times New Roman" w:cs="Times New Roman"/>
          <w:sz w:val="24"/>
          <w:szCs w:val="24"/>
        </w:rPr>
        <w:t xml:space="preserve">? </w:t>
      </w:r>
      <w:r w:rsidR="007C121D" w:rsidRPr="005142AC">
        <w:rPr>
          <w:rFonts w:ascii="Times New Roman" w:hAnsi="Times New Roman" w:cs="Times New Roman"/>
          <w:sz w:val="24"/>
          <w:szCs w:val="24"/>
        </w:rPr>
        <w:t>(%)</w:t>
      </w:r>
    </w:p>
    <w:p w:rsidR="00B64A73" w:rsidRPr="005142AC" w:rsidRDefault="005142AC" w:rsidP="0071791A">
      <w:pPr>
        <w:spacing w:after="0" w:line="480" w:lineRule="auto"/>
        <w:jc w:val="both"/>
        <w:rPr>
          <w:rFonts w:ascii="Times New Roman" w:hAnsi="Times New Roman" w:cs="Times New Roman"/>
          <w:sz w:val="24"/>
          <w:szCs w:val="24"/>
        </w:rPr>
      </w:pPr>
      <w:r>
        <w:rPr>
          <w:noProof/>
          <w:lang w:eastAsia="hu-HU"/>
        </w:rPr>
        <w:drawing>
          <wp:inline distT="0" distB="0" distL="0" distR="0" wp14:anchorId="0EB22536" wp14:editId="634A4A54">
            <wp:extent cx="5781675" cy="3514725"/>
            <wp:effectExtent l="0" t="0" r="9525" b="9525"/>
            <wp:docPr id="41" name="Diagram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5142AC">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FF01C7" w:rsidP="0071791A">
      <w:pPr>
        <w:spacing w:after="0" w:line="480" w:lineRule="auto"/>
        <w:jc w:val="both"/>
        <w:rPr>
          <w:rFonts w:ascii="Times New Roman" w:hAnsi="Times New Roman" w:cs="Times New Roman"/>
          <w:sz w:val="24"/>
          <w:szCs w:val="24"/>
        </w:rPr>
      </w:pPr>
      <w:r w:rsidRPr="00574D1A">
        <w:rPr>
          <w:rFonts w:ascii="Times New Roman" w:hAnsi="Times New Roman" w:cs="Times New Roman"/>
          <w:sz w:val="24"/>
          <w:szCs w:val="24"/>
          <w:shd w:val="clear" w:color="auto" w:fill="FFFFFF"/>
        </w:rPr>
        <w:t xml:space="preserve">A témakör harmadik kérdése így szolt: </w:t>
      </w:r>
      <w:r w:rsidRPr="00574D1A">
        <w:rPr>
          <w:rFonts w:ascii="Times New Roman" w:hAnsi="Times New Roman" w:cs="Times New Roman"/>
          <w:i/>
          <w:sz w:val="24"/>
          <w:szCs w:val="24"/>
          <w:shd w:val="clear" w:color="auto" w:fill="FFFFFF"/>
        </w:rPr>
        <w:t>„</w:t>
      </w:r>
      <w:r w:rsidR="00574D1A" w:rsidRPr="00574D1A">
        <w:rPr>
          <w:rFonts w:ascii="Times New Roman" w:hAnsi="Times New Roman" w:cs="Times New Roman"/>
          <w:i/>
          <w:sz w:val="24"/>
          <w:szCs w:val="24"/>
        </w:rPr>
        <w:t>Milyen adófizetési kötelezettségeim vannak, ha diákként dolgozom egy diákszövetkezetnél</w:t>
      </w:r>
      <w:r w:rsidRPr="00574D1A">
        <w:rPr>
          <w:rFonts w:ascii="Times New Roman" w:hAnsi="Times New Roman" w:cs="Times New Roman"/>
          <w:i/>
          <w:sz w:val="24"/>
          <w:szCs w:val="24"/>
        </w:rPr>
        <w:t>?</w:t>
      </w:r>
      <w:r w:rsidRPr="00574D1A">
        <w:rPr>
          <w:rFonts w:ascii="Times New Roman" w:hAnsi="Times New Roman" w:cs="Times New Roman"/>
          <w:i/>
          <w:sz w:val="24"/>
          <w:szCs w:val="24"/>
          <w:shd w:val="clear" w:color="auto" w:fill="FFFFFF"/>
        </w:rPr>
        <w:t>”</w:t>
      </w:r>
      <w:r w:rsidRPr="00574D1A">
        <w:rPr>
          <w:rFonts w:ascii="Times New Roman" w:hAnsi="Times New Roman" w:cs="Times New Roman"/>
          <w:sz w:val="24"/>
          <w:szCs w:val="24"/>
          <w:shd w:val="clear" w:color="auto" w:fill="FFFFFF"/>
        </w:rPr>
        <w:t xml:space="preserve"> A válaszadók </w:t>
      </w:r>
      <w:r w:rsidR="00574D1A" w:rsidRPr="00574D1A">
        <w:rPr>
          <w:rFonts w:ascii="Times New Roman" w:hAnsi="Times New Roman" w:cs="Times New Roman"/>
          <w:sz w:val="24"/>
          <w:szCs w:val="24"/>
          <w:shd w:val="clear" w:color="auto" w:fill="FFFFFF"/>
        </w:rPr>
        <w:t>közel egynegyede</w:t>
      </w:r>
      <w:r w:rsidRPr="00574D1A">
        <w:rPr>
          <w:rFonts w:ascii="Times New Roman" w:hAnsi="Times New Roman" w:cs="Times New Roman"/>
          <w:sz w:val="24"/>
          <w:szCs w:val="24"/>
          <w:shd w:val="clear" w:color="auto" w:fill="FFFFFF"/>
        </w:rPr>
        <w:t xml:space="preserve"> (</w:t>
      </w:r>
      <w:r w:rsidR="00574D1A" w:rsidRPr="00574D1A">
        <w:rPr>
          <w:rFonts w:ascii="Times New Roman" w:hAnsi="Times New Roman" w:cs="Times New Roman"/>
          <w:sz w:val="24"/>
          <w:szCs w:val="24"/>
          <w:shd w:val="clear" w:color="auto" w:fill="FFFFFF"/>
        </w:rPr>
        <w:t>24,6</w:t>
      </w:r>
      <w:r w:rsidRPr="00574D1A">
        <w:rPr>
          <w:rFonts w:ascii="Times New Roman" w:hAnsi="Times New Roman" w:cs="Times New Roman"/>
          <w:sz w:val="24"/>
          <w:szCs w:val="24"/>
          <w:shd w:val="clear" w:color="auto" w:fill="FFFFFF"/>
        </w:rPr>
        <w:t xml:space="preserve"> százalék) helyesen válaszolt erre a kérdésre. A</w:t>
      </w:r>
      <w:r w:rsidR="00574D1A" w:rsidRPr="00574D1A">
        <w:rPr>
          <w:rFonts w:ascii="Times New Roman" w:hAnsi="Times New Roman" w:cs="Times New Roman"/>
          <w:sz w:val="24"/>
          <w:szCs w:val="24"/>
        </w:rPr>
        <w:t xml:space="preserve"> megkérdezettek 13</w:t>
      </w:r>
      <w:r w:rsidRPr="00574D1A">
        <w:rPr>
          <w:rFonts w:ascii="Times New Roman" w:hAnsi="Times New Roman" w:cs="Times New Roman"/>
          <w:sz w:val="24"/>
          <w:szCs w:val="24"/>
        </w:rPr>
        <w:t>,</w:t>
      </w:r>
      <w:r w:rsidR="00574D1A" w:rsidRPr="00574D1A">
        <w:rPr>
          <w:rFonts w:ascii="Times New Roman" w:hAnsi="Times New Roman" w:cs="Times New Roman"/>
          <w:sz w:val="24"/>
          <w:szCs w:val="24"/>
        </w:rPr>
        <w:t>8</w:t>
      </w:r>
      <w:r w:rsidRPr="00574D1A">
        <w:rPr>
          <w:rFonts w:ascii="Times New Roman" w:hAnsi="Times New Roman" w:cs="Times New Roman"/>
          <w:sz w:val="24"/>
          <w:szCs w:val="24"/>
        </w:rPr>
        <w:t xml:space="preserve"> százaléka (</w:t>
      </w:r>
      <w:r w:rsidR="00574D1A" w:rsidRPr="00574D1A">
        <w:rPr>
          <w:rFonts w:ascii="Times New Roman" w:hAnsi="Times New Roman" w:cs="Times New Roman"/>
          <w:sz w:val="24"/>
          <w:szCs w:val="24"/>
        </w:rPr>
        <w:t>1891</w:t>
      </w:r>
      <w:r w:rsidRPr="00574D1A">
        <w:rPr>
          <w:rFonts w:ascii="Times New Roman" w:hAnsi="Times New Roman" w:cs="Times New Roman"/>
          <w:sz w:val="24"/>
          <w:szCs w:val="24"/>
        </w:rPr>
        <w:t xml:space="preserve"> fő) </w:t>
      </w:r>
      <w:r w:rsidR="00177505">
        <w:rPr>
          <w:rFonts w:ascii="Times New Roman" w:hAnsi="Times New Roman" w:cs="Times New Roman"/>
          <w:sz w:val="24"/>
          <w:szCs w:val="24"/>
        </w:rPr>
        <w:t xml:space="preserve">a </w:t>
      </w:r>
      <w:r w:rsidR="00177505" w:rsidRPr="003C318E">
        <w:rPr>
          <w:rFonts w:ascii="Times New Roman" w:hAnsi="Times New Roman" w:cs="Times New Roman"/>
          <w:i/>
          <w:sz w:val="24"/>
          <w:szCs w:val="24"/>
        </w:rPr>
        <w:t>„N</w:t>
      </w:r>
      <w:r w:rsidRPr="003C318E">
        <w:rPr>
          <w:rFonts w:ascii="Times New Roman" w:hAnsi="Times New Roman" w:cs="Times New Roman"/>
          <w:i/>
          <w:sz w:val="24"/>
          <w:szCs w:val="24"/>
        </w:rPr>
        <w:t>em tudom</w:t>
      </w:r>
      <w:r w:rsidR="00177505" w:rsidRPr="003C318E">
        <w:rPr>
          <w:rFonts w:ascii="Times New Roman" w:hAnsi="Times New Roman" w:cs="Times New Roman"/>
          <w:i/>
          <w:sz w:val="24"/>
          <w:szCs w:val="24"/>
        </w:rPr>
        <w:t>”</w:t>
      </w:r>
      <w:r w:rsidRPr="00574D1A">
        <w:rPr>
          <w:rFonts w:ascii="Times New Roman" w:hAnsi="Times New Roman" w:cs="Times New Roman"/>
          <w:sz w:val="24"/>
          <w:szCs w:val="24"/>
        </w:rPr>
        <w:t xml:space="preserve"> opciót adta meg válaszként. </w:t>
      </w:r>
      <w:r w:rsidRPr="00574D1A">
        <w:rPr>
          <w:rFonts w:ascii="Times New Roman" w:hAnsi="Times New Roman" w:cs="Times New Roman"/>
          <w:sz w:val="24"/>
          <w:szCs w:val="24"/>
          <w:shd w:val="clear" w:color="auto" w:fill="FFFFFF"/>
        </w:rPr>
        <w:t xml:space="preserve">A </w:t>
      </w:r>
      <w:r w:rsidR="00574D1A" w:rsidRPr="00574D1A">
        <w:rPr>
          <w:rFonts w:ascii="Times New Roman" w:hAnsi="Times New Roman" w:cs="Times New Roman"/>
          <w:sz w:val="24"/>
          <w:szCs w:val="24"/>
          <w:shd w:val="clear" w:color="auto" w:fill="FFFFFF"/>
        </w:rPr>
        <w:t>leggyakoribb válasz 24</w:t>
      </w:r>
      <w:r w:rsidR="000A6A24" w:rsidRPr="00574D1A">
        <w:rPr>
          <w:rFonts w:ascii="Times New Roman" w:hAnsi="Times New Roman" w:cs="Times New Roman"/>
          <w:sz w:val="24"/>
          <w:szCs w:val="24"/>
          <w:shd w:val="clear" w:color="auto" w:fill="FFFFFF"/>
        </w:rPr>
        <w:t>,</w:t>
      </w:r>
      <w:r w:rsidR="00574D1A" w:rsidRPr="00574D1A">
        <w:rPr>
          <w:rFonts w:ascii="Times New Roman" w:hAnsi="Times New Roman" w:cs="Times New Roman"/>
          <w:sz w:val="24"/>
          <w:szCs w:val="24"/>
          <w:shd w:val="clear" w:color="auto" w:fill="FFFFFF"/>
        </w:rPr>
        <w:t>7 százalékkal a</w:t>
      </w:r>
      <w:r w:rsidR="000A6A24" w:rsidRPr="00574D1A">
        <w:rPr>
          <w:rFonts w:ascii="Times New Roman" w:hAnsi="Times New Roman" w:cs="Times New Roman"/>
          <w:sz w:val="24"/>
          <w:szCs w:val="24"/>
          <w:shd w:val="clear" w:color="auto" w:fill="FFFFFF"/>
        </w:rPr>
        <w:t xml:space="preserve"> „</w:t>
      </w:r>
      <w:r w:rsidR="00574D1A" w:rsidRPr="00574D1A">
        <w:rPr>
          <w:rFonts w:ascii="Times New Roman" w:hAnsi="Times New Roman" w:cs="Times New Roman"/>
          <w:i/>
          <w:sz w:val="24"/>
          <w:szCs w:val="24"/>
          <w:shd w:val="clear" w:color="auto" w:fill="FFFFFF"/>
        </w:rPr>
        <w:t>Semmilyen, pont ezért előnyös diákként munkát vállalni</w:t>
      </w:r>
      <w:r w:rsidR="000A6A24" w:rsidRPr="00574D1A">
        <w:rPr>
          <w:rFonts w:ascii="Times New Roman" w:hAnsi="Times New Roman" w:cs="Times New Roman"/>
          <w:i/>
          <w:sz w:val="24"/>
          <w:szCs w:val="24"/>
          <w:shd w:val="clear" w:color="auto" w:fill="FFFFFF"/>
        </w:rPr>
        <w:t xml:space="preserve">” </w:t>
      </w:r>
      <w:r w:rsidR="000A6A24" w:rsidRPr="00AB7F54">
        <w:rPr>
          <w:rFonts w:ascii="Times New Roman" w:hAnsi="Times New Roman" w:cs="Times New Roman"/>
          <w:sz w:val="24"/>
          <w:szCs w:val="24"/>
          <w:shd w:val="clear" w:color="auto" w:fill="FFFFFF"/>
        </w:rPr>
        <w:t xml:space="preserve">opció volt. </w:t>
      </w:r>
      <w:r w:rsidR="000A6A24" w:rsidRPr="00AB7F54">
        <w:rPr>
          <w:rFonts w:ascii="Times New Roman" w:hAnsi="Times New Roman" w:cs="Times New Roman"/>
          <w:sz w:val="24"/>
          <w:szCs w:val="24"/>
        </w:rPr>
        <w:t xml:space="preserve">A másik két helytelen opció választásának aránya </w:t>
      </w:r>
      <w:r w:rsidR="00574D1A" w:rsidRPr="00AB7F54">
        <w:rPr>
          <w:rFonts w:ascii="Times New Roman" w:hAnsi="Times New Roman" w:cs="Times New Roman"/>
          <w:sz w:val="24"/>
          <w:szCs w:val="24"/>
        </w:rPr>
        <w:t>több mint</w:t>
      </w:r>
      <w:r w:rsidR="00AB7F54" w:rsidRPr="00AB7F54">
        <w:rPr>
          <w:rFonts w:ascii="Times New Roman" w:hAnsi="Times New Roman" w:cs="Times New Roman"/>
          <w:sz w:val="24"/>
          <w:szCs w:val="24"/>
        </w:rPr>
        <w:t xml:space="preserve"> a válaszadók</w:t>
      </w:r>
      <w:r w:rsidR="00574D1A" w:rsidRPr="00AB7F54">
        <w:rPr>
          <w:rFonts w:ascii="Times New Roman" w:hAnsi="Times New Roman" w:cs="Times New Roman"/>
          <w:sz w:val="24"/>
          <w:szCs w:val="24"/>
        </w:rPr>
        <w:t xml:space="preserve"> egyharmad</w:t>
      </w:r>
      <w:r w:rsidR="00AB7F54" w:rsidRPr="00AB7F54">
        <w:rPr>
          <w:rFonts w:ascii="Times New Roman" w:hAnsi="Times New Roman" w:cs="Times New Roman"/>
          <w:sz w:val="24"/>
          <w:szCs w:val="24"/>
        </w:rPr>
        <w:t>a</w:t>
      </w:r>
      <w:r w:rsidR="00574D1A" w:rsidRPr="00AB7F54">
        <w:rPr>
          <w:rFonts w:ascii="Times New Roman" w:hAnsi="Times New Roman" w:cs="Times New Roman"/>
          <w:sz w:val="24"/>
          <w:szCs w:val="24"/>
        </w:rPr>
        <w:t xml:space="preserve"> (36,9 </w:t>
      </w:r>
      <w:r w:rsidR="000A6A24" w:rsidRPr="00AB7F54">
        <w:rPr>
          <w:rFonts w:ascii="Times New Roman" w:hAnsi="Times New Roman" w:cs="Times New Roman"/>
          <w:sz w:val="24"/>
          <w:szCs w:val="24"/>
        </w:rPr>
        <w:t>százalék</w:t>
      </w:r>
      <w:r w:rsidR="00574D1A" w:rsidRPr="00AB7F54">
        <w:rPr>
          <w:rFonts w:ascii="Times New Roman" w:hAnsi="Times New Roman" w:cs="Times New Roman"/>
          <w:sz w:val="24"/>
          <w:szCs w:val="24"/>
        </w:rPr>
        <w:t>)</w:t>
      </w:r>
      <w:r w:rsidR="000A6A24" w:rsidRPr="00AB7F54">
        <w:rPr>
          <w:rFonts w:ascii="Times New Roman" w:hAnsi="Times New Roman" w:cs="Times New Roman"/>
          <w:sz w:val="24"/>
          <w:szCs w:val="24"/>
        </w:rPr>
        <w:t xml:space="preserve"> volt (22. ábra).</w:t>
      </w:r>
    </w:p>
    <w:p w:rsidR="001C314C" w:rsidRDefault="001C314C"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válaszalternatívák közel azonos arányban történő megjelölése azt sejteti, hogy a válaszok elsősorban tippek voltak.</w:t>
      </w:r>
    </w:p>
    <w:p w:rsidR="00B706AB" w:rsidRDefault="00B706AB"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Azok körében, akik korábban már részt vettek Econventio programokban a helyes válaszok aránya 31 százalék, míg a teszthez elsőként csatlakozók 22 százaléka tudott a kérdésre helyesen válaszolni.</w:t>
      </w:r>
    </w:p>
    <w:p w:rsidR="00B706AB" w:rsidRDefault="00B706AB" w:rsidP="0071791A">
      <w:pPr>
        <w:spacing w:after="0" w:line="480" w:lineRule="auto"/>
        <w:jc w:val="both"/>
        <w:rPr>
          <w:rFonts w:ascii="Times New Roman" w:hAnsi="Times New Roman" w:cs="Times New Roman"/>
          <w:sz w:val="24"/>
          <w:szCs w:val="24"/>
          <w:highlight w:val="yellow"/>
        </w:rPr>
      </w:pPr>
    </w:p>
    <w:p w:rsidR="007C121D" w:rsidRPr="00E5562D" w:rsidRDefault="00B64A73" w:rsidP="00B706AB">
      <w:pPr>
        <w:keepNext/>
        <w:keepLines/>
        <w:spacing w:after="0" w:line="480" w:lineRule="auto"/>
        <w:jc w:val="both"/>
        <w:rPr>
          <w:rFonts w:ascii="Times New Roman" w:hAnsi="Times New Roman" w:cs="Times New Roman"/>
          <w:sz w:val="24"/>
          <w:szCs w:val="24"/>
        </w:rPr>
      </w:pPr>
      <w:r w:rsidRPr="00E5562D">
        <w:rPr>
          <w:rFonts w:ascii="Times New Roman" w:hAnsi="Times New Roman" w:cs="Times New Roman"/>
          <w:i/>
          <w:sz w:val="24"/>
          <w:szCs w:val="24"/>
        </w:rPr>
        <w:lastRenderedPageBreak/>
        <w:t>22</w:t>
      </w:r>
      <w:r w:rsidR="007C121D" w:rsidRPr="00E5562D">
        <w:rPr>
          <w:rFonts w:ascii="Times New Roman" w:hAnsi="Times New Roman" w:cs="Times New Roman"/>
          <w:i/>
          <w:sz w:val="24"/>
          <w:szCs w:val="24"/>
        </w:rPr>
        <w:t>. ábra:</w:t>
      </w:r>
      <w:r w:rsidR="007C121D" w:rsidRPr="00E5562D">
        <w:rPr>
          <w:rFonts w:ascii="Times New Roman" w:hAnsi="Times New Roman" w:cs="Times New Roman"/>
          <w:sz w:val="24"/>
          <w:szCs w:val="24"/>
        </w:rPr>
        <w:t xml:space="preserve"> </w:t>
      </w:r>
      <w:r w:rsidR="00E5562D" w:rsidRPr="00E5562D">
        <w:rPr>
          <w:rFonts w:ascii="Times New Roman" w:hAnsi="Times New Roman" w:cs="Times New Roman"/>
          <w:sz w:val="24"/>
          <w:szCs w:val="24"/>
        </w:rPr>
        <w:t>Milyen adófizetési kötelezettségeim vannak, ha diákként dolgozom egy diákszövetkezetnél</w:t>
      </w:r>
      <w:r w:rsidRPr="00E5562D">
        <w:rPr>
          <w:rFonts w:ascii="Times New Roman" w:hAnsi="Times New Roman" w:cs="Times New Roman"/>
          <w:sz w:val="24"/>
          <w:szCs w:val="24"/>
        </w:rPr>
        <w:t xml:space="preserve">? </w:t>
      </w:r>
      <w:r w:rsidR="007C121D" w:rsidRPr="00E5562D">
        <w:rPr>
          <w:rFonts w:ascii="Times New Roman" w:hAnsi="Times New Roman" w:cs="Times New Roman"/>
          <w:sz w:val="24"/>
          <w:szCs w:val="24"/>
        </w:rPr>
        <w:t>(%)</w:t>
      </w:r>
    </w:p>
    <w:p w:rsidR="00B64A73" w:rsidRPr="00E5562D" w:rsidRDefault="001A087A" w:rsidP="0071791A">
      <w:pPr>
        <w:spacing w:after="0" w:line="480" w:lineRule="auto"/>
        <w:jc w:val="both"/>
        <w:rPr>
          <w:rFonts w:ascii="Times New Roman" w:hAnsi="Times New Roman" w:cs="Times New Roman"/>
          <w:sz w:val="24"/>
          <w:szCs w:val="24"/>
        </w:rPr>
      </w:pPr>
      <w:r w:rsidRPr="00E5562D">
        <w:rPr>
          <w:noProof/>
          <w:lang w:eastAsia="hu-HU"/>
        </w:rPr>
        <w:drawing>
          <wp:inline distT="0" distB="0" distL="0" distR="0" wp14:anchorId="0B6C79C3" wp14:editId="5B87E510">
            <wp:extent cx="5800725" cy="3219450"/>
            <wp:effectExtent l="0" t="0" r="9525" b="1905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E5562D">
        <w:rPr>
          <w:rFonts w:ascii="Times New Roman" w:hAnsi="Times New Roman" w:cs="Times New Roman"/>
          <w:sz w:val="24"/>
          <w:szCs w:val="24"/>
        </w:rPr>
        <w:t>Forrás: saját szerkesztés</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1791A" w:rsidRDefault="008613DD" w:rsidP="0071791A">
      <w:pPr>
        <w:spacing w:after="0" w:line="480" w:lineRule="auto"/>
        <w:jc w:val="both"/>
        <w:rPr>
          <w:rFonts w:ascii="Times New Roman" w:hAnsi="Times New Roman" w:cs="Times New Roman"/>
          <w:sz w:val="24"/>
          <w:szCs w:val="24"/>
        </w:rPr>
      </w:pPr>
      <w:r w:rsidRPr="00B72757">
        <w:rPr>
          <w:rFonts w:ascii="Times New Roman" w:hAnsi="Times New Roman" w:cs="Times New Roman"/>
          <w:sz w:val="24"/>
          <w:szCs w:val="24"/>
        </w:rPr>
        <w:t xml:space="preserve">A következő kérdés arra irányult, hogy a munkabérnek szerepelnie kell-e a munkaszerződésben. Erre a kérdésre </w:t>
      </w:r>
      <w:r w:rsidR="00B72757" w:rsidRPr="00B72757">
        <w:rPr>
          <w:rFonts w:ascii="Times New Roman" w:hAnsi="Times New Roman" w:cs="Times New Roman"/>
          <w:sz w:val="24"/>
          <w:szCs w:val="24"/>
        </w:rPr>
        <w:t>a megkérdezettek 68,0 százaléka</w:t>
      </w:r>
      <w:r w:rsidRPr="00B72757">
        <w:rPr>
          <w:rFonts w:ascii="Times New Roman" w:hAnsi="Times New Roman" w:cs="Times New Roman"/>
          <w:sz w:val="24"/>
          <w:szCs w:val="24"/>
        </w:rPr>
        <w:t xml:space="preserve"> helyesen válaszolt, azonban </w:t>
      </w:r>
      <w:r w:rsidR="00B72757" w:rsidRPr="00B72757">
        <w:rPr>
          <w:rFonts w:ascii="Times New Roman" w:hAnsi="Times New Roman" w:cs="Times New Roman"/>
          <w:sz w:val="24"/>
          <w:szCs w:val="24"/>
        </w:rPr>
        <w:t>812 fő (5</w:t>
      </w:r>
      <w:r w:rsidRPr="00B72757">
        <w:rPr>
          <w:rFonts w:ascii="Times New Roman" w:hAnsi="Times New Roman" w:cs="Times New Roman"/>
          <w:sz w:val="24"/>
          <w:szCs w:val="24"/>
        </w:rPr>
        <w:t>,</w:t>
      </w:r>
      <w:r w:rsidR="00B72757" w:rsidRPr="00B72757">
        <w:rPr>
          <w:rFonts w:ascii="Times New Roman" w:hAnsi="Times New Roman" w:cs="Times New Roman"/>
          <w:sz w:val="24"/>
          <w:szCs w:val="24"/>
        </w:rPr>
        <w:t>9</w:t>
      </w:r>
      <w:r w:rsidRPr="00B72757">
        <w:rPr>
          <w:rFonts w:ascii="Times New Roman" w:hAnsi="Times New Roman" w:cs="Times New Roman"/>
          <w:sz w:val="24"/>
          <w:szCs w:val="24"/>
        </w:rPr>
        <w:t xml:space="preserve"> százalék) nem tudod dönteni a felsorolt válaszopciók alapján. A másik három helytelen opció valamelyikét a válaszadók </w:t>
      </w:r>
      <w:r w:rsidR="00B72757" w:rsidRPr="00B72757">
        <w:rPr>
          <w:rFonts w:ascii="Times New Roman" w:hAnsi="Times New Roman" w:cs="Times New Roman"/>
          <w:sz w:val="24"/>
          <w:szCs w:val="24"/>
        </w:rPr>
        <w:t>több mint egynegyede (2</w:t>
      </w:r>
      <w:r w:rsidRPr="00B72757">
        <w:rPr>
          <w:rFonts w:ascii="Times New Roman" w:hAnsi="Times New Roman" w:cs="Times New Roman"/>
          <w:sz w:val="24"/>
          <w:szCs w:val="24"/>
        </w:rPr>
        <w:t>6</w:t>
      </w:r>
      <w:r w:rsidR="00B72757" w:rsidRPr="00B72757">
        <w:rPr>
          <w:rFonts w:ascii="Times New Roman" w:hAnsi="Times New Roman" w:cs="Times New Roman"/>
          <w:sz w:val="24"/>
          <w:szCs w:val="24"/>
        </w:rPr>
        <w:t xml:space="preserve">,1 százalék) </w:t>
      </w:r>
      <w:r w:rsidR="00197B01">
        <w:rPr>
          <w:rFonts w:ascii="Times New Roman" w:hAnsi="Times New Roman" w:cs="Times New Roman"/>
          <w:sz w:val="24"/>
          <w:szCs w:val="24"/>
        </w:rPr>
        <w:t>választotta (23</w:t>
      </w:r>
      <w:r w:rsidRPr="00B72757">
        <w:rPr>
          <w:rFonts w:ascii="Times New Roman" w:hAnsi="Times New Roman" w:cs="Times New Roman"/>
          <w:sz w:val="24"/>
          <w:szCs w:val="24"/>
        </w:rPr>
        <w:t>. ábra).</w:t>
      </w:r>
    </w:p>
    <w:p w:rsidR="001C314C" w:rsidRDefault="001C314C" w:rsidP="0071791A">
      <w:pPr>
        <w:spacing w:after="0" w:line="480" w:lineRule="auto"/>
        <w:jc w:val="both"/>
        <w:rPr>
          <w:rFonts w:ascii="Times New Roman" w:hAnsi="Times New Roman" w:cs="Times New Roman"/>
          <w:sz w:val="24"/>
          <w:szCs w:val="24"/>
          <w:highlight w:val="yellow"/>
        </w:rPr>
      </w:pPr>
    </w:p>
    <w:p w:rsidR="007C121D" w:rsidRPr="004F76BF" w:rsidRDefault="00B64A73" w:rsidP="001C314C">
      <w:pPr>
        <w:keepNext/>
        <w:keepLines/>
        <w:spacing w:after="0" w:line="480" w:lineRule="auto"/>
        <w:jc w:val="both"/>
        <w:rPr>
          <w:rFonts w:ascii="Times New Roman" w:hAnsi="Times New Roman" w:cs="Times New Roman"/>
          <w:sz w:val="24"/>
          <w:szCs w:val="24"/>
        </w:rPr>
      </w:pPr>
      <w:r w:rsidRPr="004F76BF">
        <w:rPr>
          <w:rFonts w:ascii="Times New Roman" w:hAnsi="Times New Roman" w:cs="Times New Roman"/>
          <w:i/>
          <w:sz w:val="24"/>
          <w:szCs w:val="24"/>
        </w:rPr>
        <w:lastRenderedPageBreak/>
        <w:t>23</w:t>
      </w:r>
      <w:r w:rsidR="007C121D" w:rsidRPr="004F76BF">
        <w:rPr>
          <w:rFonts w:ascii="Times New Roman" w:hAnsi="Times New Roman" w:cs="Times New Roman"/>
          <w:i/>
          <w:sz w:val="24"/>
          <w:szCs w:val="24"/>
        </w:rPr>
        <w:t>. ábra:</w:t>
      </w:r>
      <w:r w:rsidR="007C121D" w:rsidRPr="004F76BF">
        <w:rPr>
          <w:rFonts w:ascii="Times New Roman" w:hAnsi="Times New Roman" w:cs="Times New Roman"/>
          <w:sz w:val="24"/>
          <w:szCs w:val="24"/>
        </w:rPr>
        <w:t xml:space="preserve"> </w:t>
      </w:r>
      <w:r w:rsidRPr="004F76BF">
        <w:rPr>
          <w:rFonts w:ascii="Times New Roman" w:hAnsi="Times New Roman" w:cs="Times New Roman"/>
          <w:sz w:val="24"/>
          <w:szCs w:val="24"/>
        </w:rPr>
        <w:t xml:space="preserve">Szerepelnie kell-e a </w:t>
      </w:r>
      <w:r w:rsidR="008613DD" w:rsidRPr="004F76BF">
        <w:rPr>
          <w:rFonts w:ascii="Times New Roman" w:hAnsi="Times New Roman" w:cs="Times New Roman"/>
          <w:sz w:val="24"/>
          <w:szCs w:val="24"/>
        </w:rPr>
        <w:t>munkabérnek a munkaszerződésben</w:t>
      </w:r>
      <w:r w:rsidRPr="004F76BF">
        <w:rPr>
          <w:rFonts w:ascii="Times New Roman" w:hAnsi="Times New Roman" w:cs="Times New Roman"/>
          <w:sz w:val="24"/>
          <w:szCs w:val="24"/>
        </w:rPr>
        <w:t xml:space="preserve">? </w:t>
      </w:r>
      <w:r w:rsidR="007C121D" w:rsidRPr="004F76BF">
        <w:rPr>
          <w:rFonts w:ascii="Times New Roman" w:hAnsi="Times New Roman" w:cs="Times New Roman"/>
          <w:sz w:val="24"/>
          <w:szCs w:val="24"/>
        </w:rPr>
        <w:t>(%)</w:t>
      </w:r>
    </w:p>
    <w:p w:rsidR="00B64A73" w:rsidRPr="004F76BF" w:rsidRDefault="001A087A" w:rsidP="0071791A">
      <w:pPr>
        <w:spacing w:after="0" w:line="480" w:lineRule="auto"/>
        <w:jc w:val="both"/>
        <w:rPr>
          <w:rFonts w:ascii="Times New Roman" w:hAnsi="Times New Roman" w:cs="Times New Roman"/>
          <w:sz w:val="24"/>
          <w:szCs w:val="24"/>
        </w:rPr>
      </w:pPr>
      <w:r w:rsidRPr="004F76BF">
        <w:rPr>
          <w:noProof/>
          <w:lang w:eastAsia="hu-HU"/>
        </w:rPr>
        <w:drawing>
          <wp:inline distT="0" distB="0" distL="0" distR="0" wp14:anchorId="076B6BA3" wp14:editId="3F0CF101">
            <wp:extent cx="5743575" cy="3705225"/>
            <wp:effectExtent l="0" t="0" r="9525" b="9525"/>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4F76BF">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sz w:val="24"/>
          <w:szCs w:val="24"/>
          <w:highlight w:val="yellow"/>
        </w:rPr>
      </w:pPr>
    </w:p>
    <w:p w:rsidR="0071791A" w:rsidRDefault="003474E6" w:rsidP="0071791A">
      <w:pPr>
        <w:spacing w:after="0" w:line="480" w:lineRule="auto"/>
        <w:jc w:val="both"/>
        <w:rPr>
          <w:rFonts w:ascii="Times New Roman" w:hAnsi="Times New Roman" w:cs="Times New Roman"/>
          <w:sz w:val="24"/>
          <w:szCs w:val="24"/>
        </w:rPr>
      </w:pPr>
      <w:r w:rsidRPr="004F6767">
        <w:rPr>
          <w:rFonts w:ascii="Times New Roman" w:hAnsi="Times New Roman" w:cs="Times New Roman"/>
          <w:sz w:val="24"/>
          <w:szCs w:val="24"/>
        </w:rPr>
        <w:t>A munka világa témakör utolsó</w:t>
      </w:r>
      <w:r w:rsidR="00177505">
        <w:rPr>
          <w:rFonts w:ascii="Times New Roman" w:hAnsi="Times New Roman" w:cs="Times New Roman"/>
          <w:sz w:val="24"/>
          <w:szCs w:val="24"/>
        </w:rPr>
        <w:t>,</w:t>
      </w:r>
      <w:r w:rsidR="001C314C">
        <w:rPr>
          <w:rFonts w:ascii="Times New Roman" w:hAnsi="Times New Roman" w:cs="Times New Roman"/>
          <w:sz w:val="24"/>
          <w:szCs w:val="24"/>
        </w:rPr>
        <w:t xml:space="preserve"> tudásteszt</w:t>
      </w:r>
      <w:r w:rsidRPr="004F6767">
        <w:rPr>
          <w:rFonts w:ascii="Times New Roman" w:hAnsi="Times New Roman" w:cs="Times New Roman"/>
          <w:sz w:val="24"/>
          <w:szCs w:val="24"/>
        </w:rPr>
        <w:t xml:space="preserve"> kérdése egy számolós feladat volt, ebben az esetben a teszt kitöltőinek arra kérdésre kellett válaszolniuk, hogy: </w:t>
      </w:r>
      <w:r w:rsidRPr="004F6767">
        <w:rPr>
          <w:rFonts w:ascii="Times New Roman" w:hAnsi="Times New Roman" w:cs="Times New Roman"/>
          <w:i/>
          <w:sz w:val="24"/>
          <w:szCs w:val="24"/>
        </w:rPr>
        <w:t>„</w:t>
      </w:r>
      <w:r w:rsidR="004F6767" w:rsidRPr="004F6767">
        <w:rPr>
          <w:rFonts w:ascii="Times New Roman" w:hAnsi="Times New Roman" w:cs="Times New Roman"/>
          <w:i/>
          <w:sz w:val="24"/>
          <w:szCs w:val="24"/>
        </w:rPr>
        <w:t>Ha a bruttó béred 150 000 Ft és az erre eső munkavállalói járulékok és adók mértéke 51.750 Ft, akkor mennyi fizetést kapsz kézhez</w:t>
      </w:r>
      <w:r w:rsidRPr="004F6767">
        <w:rPr>
          <w:rFonts w:ascii="Times New Roman" w:hAnsi="Times New Roman" w:cs="Times New Roman"/>
          <w:i/>
          <w:sz w:val="24"/>
          <w:szCs w:val="24"/>
        </w:rPr>
        <w:t xml:space="preserve">?” </w:t>
      </w:r>
      <w:r w:rsidRPr="005E5D1B">
        <w:rPr>
          <w:rFonts w:ascii="Times New Roman" w:hAnsi="Times New Roman" w:cs="Times New Roman"/>
          <w:sz w:val="24"/>
          <w:szCs w:val="24"/>
        </w:rPr>
        <w:t>A helyes 98 250 Ft-os v</w:t>
      </w:r>
      <w:r w:rsidR="00856A51" w:rsidRPr="005E5D1B">
        <w:rPr>
          <w:rFonts w:ascii="Times New Roman" w:hAnsi="Times New Roman" w:cs="Times New Roman"/>
          <w:sz w:val="24"/>
          <w:szCs w:val="24"/>
        </w:rPr>
        <w:t xml:space="preserve">álaszt </w:t>
      </w:r>
      <w:r w:rsidR="00440A96" w:rsidRPr="005E5D1B">
        <w:rPr>
          <w:rFonts w:ascii="Times New Roman" w:hAnsi="Times New Roman" w:cs="Times New Roman"/>
          <w:sz w:val="24"/>
          <w:szCs w:val="24"/>
        </w:rPr>
        <w:t xml:space="preserve">több mint a megkérdezettek kétharmada (68,7 </w:t>
      </w:r>
      <w:r w:rsidR="00440A96" w:rsidRPr="00886D05">
        <w:rPr>
          <w:rFonts w:ascii="Times New Roman" w:hAnsi="Times New Roman" w:cs="Times New Roman"/>
          <w:sz w:val="24"/>
          <w:szCs w:val="24"/>
        </w:rPr>
        <w:t>százalék)</w:t>
      </w:r>
      <w:r w:rsidR="00856A51" w:rsidRPr="00886D05">
        <w:rPr>
          <w:rFonts w:ascii="Times New Roman" w:hAnsi="Times New Roman" w:cs="Times New Roman"/>
          <w:sz w:val="24"/>
          <w:szCs w:val="24"/>
        </w:rPr>
        <w:t xml:space="preserve"> tudta. A másik három helytelen opció valamelyikét a válaszadók </w:t>
      </w:r>
      <w:r w:rsidR="00886D05" w:rsidRPr="00886D05">
        <w:rPr>
          <w:rFonts w:ascii="Times New Roman" w:hAnsi="Times New Roman" w:cs="Times New Roman"/>
          <w:sz w:val="24"/>
          <w:szCs w:val="24"/>
        </w:rPr>
        <w:t>közel egynegyede (2</w:t>
      </w:r>
      <w:r w:rsidR="00856A51" w:rsidRPr="00886D05">
        <w:rPr>
          <w:rFonts w:ascii="Times New Roman" w:hAnsi="Times New Roman" w:cs="Times New Roman"/>
          <w:sz w:val="24"/>
          <w:szCs w:val="24"/>
        </w:rPr>
        <w:t>3,</w:t>
      </w:r>
      <w:r w:rsidR="00886D05">
        <w:rPr>
          <w:rFonts w:ascii="Times New Roman" w:hAnsi="Times New Roman" w:cs="Times New Roman"/>
          <w:sz w:val="24"/>
          <w:szCs w:val="24"/>
        </w:rPr>
        <w:t>4</w:t>
      </w:r>
      <w:r w:rsidR="00856A51" w:rsidRPr="00886D05">
        <w:rPr>
          <w:rFonts w:ascii="Times New Roman" w:hAnsi="Times New Roman" w:cs="Times New Roman"/>
          <w:sz w:val="24"/>
          <w:szCs w:val="24"/>
        </w:rPr>
        <w:t xml:space="preserve"> százalé</w:t>
      </w:r>
      <w:r w:rsidR="00886D05">
        <w:rPr>
          <w:rFonts w:ascii="Times New Roman" w:hAnsi="Times New Roman" w:cs="Times New Roman"/>
          <w:sz w:val="24"/>
          <w:szCs w:val="24"/>
        </w:rPr>
        <w:t>k)</w:t>
      </w:r>
      <w:r w:rsidR="00440A96" w:rsidRPr="00886D05">
        <w:rPr>
          <w:rFonts w:ascii="Times New Roman" w:hAnsi="Times New Roman" w:cs="Times New Roman"/>
          <w:sz w:val="24"/>
          <w:szCs w:val="24"/>
        </w:rPr>
        <w:t xml:space="preserve"> választotta. 1072 fő (7</w:t>
      </w:r>
      <w:r w:rsidRPr="00886D05">
        <w:rPr>
          <w:rFonts w:ascii="Times New Roman" w:hAnsi="Times New Roman" w:cs="Times New Roman"/>
          <w:sz w:val="24"/>
          <w:szCs w:val="24"/>
        </w:rPr>
        <w:t>,</w:t>
      </w:r>
      <w:r w:rsidR="00440A96" w:rsidRPr="00886D05">
        <w:rPr>
          <w:rFonts w:ascii="Times New Roman" w:hAnsi="Times New Roman" w:cs="Times New Roman"/>
          <w:sz w:val="24"/>
          <w:szCs w:val="24"/>
        </w:rPr>
        <w:t>8</w:t>
      </w:r>
      <w:r w:rsidRPr="00886D05">
        <w:rPr>
          <w:rFonts w:ascii="Times New Roman" w:hAnsi="Times New Roman" w:cs="Times New Roman"/>
          <w:sz w:val="24"/>
          <w:szCs w:val="24"/>
        </w:rPr>
        <w:t xml:space="preserve"> százalék) </w:t>
      </w:r>
      <w:r w:rsidR="00856A51" w:rsidRPr="00886D05">
        <w:rPr>
          <w:rFonts w:ascii="Times New Roman" w:hAnsi="Times New Roman" w:cs="Times New Roman"/>
          <w:sz w:val="24"/>
          <w:szCs w:val="24"/>
        </w:rPr>
        <w:t xml:space="preserve">választott a </w:t>
      </w:r>
      <w:r w:rsidR="00177505" w:rsidRPr="003C318E">
        <w:rPr>
          <w:rFonts w:ascii="Times New Roman" w:hAnsi="Times New Roman" w:cs="Times New Roman"/>
          <w:i/>
          <w:sz w:val="24"/>
          <w:szCs w:val="24"/>
        </w:rPr>
        <w:t>„N</w:t>
      </w:r>
      <w:r w:rsidR="00856A51" w:rsidRPr="003C318E">
        <w:rPr>
          <w:rFonts w:ascii="Times New Roman" w:hAnsi="Times New Roman" w:cs="Times New Roman"/>
          <w:i/>
          <w:sz w:val="24"/>
          <w:szCs w:val="24"/>
        </w:rPr>
        <w:t>em tudom</w:t>
      </w:r>
      <w:r w:rsidR="00177505" w:rsidRPr="003C318E">
        <w:rPr>
          <w:rFonts w:ascii="Times New Roman" w:hAnsi="Times New Roman" w:cs="Times New Roman"/>
          <w:i/>
          <w:sz w:val="24"/>
          <w:szCs w:val="24"/>
        </w:rPr>
        <w:t>”</w:t>
      </w:r>
      <w:r w:rsidR="00856A51" w:rsidRPr="00886D05">
        <w:rPr>
          <w:rFonts w:ascii="Times New Roman" w:hAnsi="Times New Roman" w:cs="Times New Roman"/>
          <w:sz w:val="24"/>
          <w:szCs w:val="24"/>
        </w:rPr>
        <w:t xml:space="preserve"> opciót (24</w:t>
      </w:r>
      <w:r w:rsidRPr="00886D05">
        <w:rPr>
          <w:rFonts w:ascii="Times New Roman" w:hAnsi="Times New Roman" w:cs="Times New Roman"/>
          <w:sz w:val="24"/>
          <w:szCs w:val="24"/>
        </w:rPr>
        <w:t>. ábra).</w:t>
      </w:r>
    </w:p>
    <w:p w:rsidR="001C314C" w:rsidRDefault="001C314C" w:rsidP="0071791A">
      <w:pPr>
        <w:spacing w:after="0" w:line="480" w:lineRule="auto"/>
        <w:jc w:val="both"/>
        <w:rPr>
          <w:rFonts w:ascii="Times New Roman" w:hAnsi="Times New Roman" w:cs="Times New Roman"/>
          <w:sz w:val="24"/>
          <w:szCs w:val="24"/>
          <w:shd w:val="clear" w:color="auto" w:fill="FFFFFF"/>
        </w:rPr>
      </w:pPr>
    </w:p>
    <w:p w:rsidR="007C121D" w:rsidRPr="003E06EE" w:rsidRDefault="00B64A73" w:rsidP="001C314C">
      <w:pPr>
        <w:keepNext/>
        <w:keepLines/>
        <w:spacing w:after="0" w:line="480" w:lineRule="auto"/>
        <w:jc w:val="both"/>
        <w:rPr>
          <w:rFonts w:ascii="Times New Roman" w:hAnsi="Times New Roman" w:cs="Times New Roman"/>
          <w:sz w:val="24"/>
          <w:szCs w:val="24"/>
        </w:rPr>
      </w:pPr>
      <w:r w:rsidRPr="003E06EE">
        <w:rPr>
          <w:rFonts w:ascii="Times New Roman" w:hAnsi="Times New Roman" w:cs="Times New Roman"/>
          <w:i/>
          <w:sz w:val="24"/>
          <w:szCs w:val="24"/>
        </w:rPr>
        <w:lastRenderedPageBreak/>
        <w:t>24</w:t>
      </w:r>
      <w:r w:rsidR="007C121D" w:rsidRPr="003E06EE">
        <w:rPr>
          <w:rFonts w:ascii="Times New Roman" w:hAnsi="Times New Roman" w:cs="Times New Roman"/>
          <w:i/>
          <w:sz w:val="24"/>
          <w:szCs w:val="24"/>
        </w:rPr>
        <w:t>. ábra:</w:t>
      </w:r>
      <w:r w:rsidR="007C121D" w:rsidRPr="003E06EE">
        <w:rPr>
          <w:rFonts w:ascii="Times New Roman" w:hAnsi="Times New Roman" w:cs="Times New Roman"/>
          <w:sz w:val="24"/>
          <w:szCs w:val="24"/>
        </w:rPr>
        <w:t xml:space="preserve"> </w:t>
      </w:r>
      <w:r w:rsidR="003E06EE" w:rsidRPr="003E06EE">
        <w:rPr>
          <w:rFonts w:ascii="Times New Roman" w:hAnsi="Times New Roman" w:cs="Times New Roman"/>
          <w:sz w:val="24"/>
          <w:szCs w:val="24"/>
        </w:rPr>
        <w:t>Ha a bruttó béred 150 000 Ft és az erre eső munkavállalói járulékok és adók mértéke 51.750 Ft, akkor mennyi fizetést kapsz kézhez</w:t>
      </w:r>
      <w:r w:rsidRPr="003E06EE">
        <w:rPr>
          <w:rFonts w:ascii="Times New Roman" w:hAnsi="Times New Roman" w:cs="Times New Roman"/>
          <w:sz w:val="24"/>
          <w:szCs w:val="24"/>
        </w:rPr>
        <w:t xml:space="preserve">? </w:t>
      </w:r>
      <w:r w:rsidR="007C121D" w:rsidRPr="003E06EE">
        <w:rPr>
          <w:rFonts w:ascii="Times New Roman" w:hAnsi="Times New Roman" w:cs="Times New Roman"/>
          <w:sz w:val="24"/>
          <w:szCs w:val="24"/>
        </w:rPr>
        <w:t>(%)</w:t>
      </w:r>
    </w:p>
    <w:p w:rsidR="00B64A73" w:rsidRPr="003E06EE" w:rsidRDefault="001A087A" w:rsidP="0071791A">
      <w:pPr>
        <w:spacing w:after="0" w:line="480" w:lineRule="auto"/>
        <w:jc w:val="both"/>
        <w:rPr>
          <w:rFonts w:ascii="Times New Roman" w:hAnsi="Times New Roman" w:cs="Times New Roman"/>
          <w:sz w:val="24"/>
          <w:szCs w:val="24"/>
        </w:rPr>
      </w:pPr>
      <w:r w:rsidRPr="003E06EE">
        <w:rPr>
          <w:noProof/>
          <w:lang w:eastAsia="hu-HU"/>
        </w:rPr>
        <w:drawing>
          <wp:inline distT="0" distB="0" distL="0" distR="0" wp14:anchorId="1D38030B" wp14:editId="08D9781E">
            <wp:extent cx="5762625" cy="2857500"/>
            <wp:effectExtent l="0" t="0" r="9525" b="1905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3E06EE">
        <w:rPr>
          <w:rFonts w:ascii="Times New Roman" w:hAnsi="Times New Roman" w:cs="Times New Roman"/>
          <w:sz w:val="24"/>
          <w:szCs w:val="24"/>
        </w:rPr>
        <w:t>Forrás: saját szerkesztés</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1791A" w:rsidRPr="001C314C" w:rsidRDefault="00743F0D" w:rsidP="0071791A">
      <w:pPr>
        <w:spacing w:after="0" w:line="480" w:lineRule="auto"/>
        <w:jc w:val="both"/>
        <w:rPr>
          <w:rFonts w:ascii="Times New Roman" w:hAnsi="Times New Roman" w:cs="Times New Roman"/>
          <w:sz w:val="24"/>
          <w:szCs w:val="24"/>
        </w:rPr>
      </w:pPr>
      <w:r w:rsidRPr="00F558FC">
        <w:rPr>
          <w:rFonts w:ascii="Times New Roman" w:hAnsi="Times New Roman" w:cs="Times New Roman"/>
          <w:sz w:val="24"/>
          <w:szCs w:val="24"/>
        </w:rPr>
        <w:t>A munka világa modul utolsó kérdése egy attitűd-kérdés volt</w:t>
      </w:r>
      <w:r w:rsidR="001C314C">
        <w:rPr>
          <w:rFonts w:ascii="Times New Roman" w:hAnsi="Times New Roman" w:cs="Times New Roman"/>
          <w:sz w:val="24"/>
          <w:szCs w:val="24"/>
        </w:rPr>
        <w:t>, melyben azt vizsgáltuk, hogy a számlakérés mennyire fontos egy adott élethelyzetben.</w:t>
      </w:r>
      <w:r w:rsidRPr="00F558FC">
        <w:rPr>
          <w:rFonts w:ascii="Times New Roman" w:hAnsi="Times New Roman" w:cs="Times New Roman"/>
          <w:sz w:val="24"/>
          <w:szCs w:val="24"/>
        </w:rPr>
        <w:t xml:space="preserve"> A kérdés így szólt: „</w:t>
      </w:r>
      <w:r w:rsidR="00F558FC" w:rsidRPr="00F558FC">
        <w:rPr>
          <w:rFonts w:ascii="Times New Roman" w:hAnsi="Times New Roman" w:cs="Times New Roman"/>
          <w:sz w:val="24"/>
          <w:szCs w:val="24"/>
        </w:rPr>
        <w:t>Fel akarod újítani a fürdőszobád. A jó szakemberek közül melyiket választanád?</w:t>
      </w:r>
      <w:r w:rsidRPr="00F558FC">
        <w:rPr>
          <w:rFonts w:ascii="Times New Roman" w:hAnsi="Times New Roman" w:cs="Times New Roman"/>
          <w:sz w:val="24"/>
          <w:szCs w:val="24"/>
        </w:rPr>
        <w:t>”</w:t>
      </w:r>
      <w:r w:rsidR="001E5349" w:rsidRPr="00F558FC">
        <w:rPr>
          <w:rFonts w:ascii="Times New Roman" w:hAnsi="Times New Roman" w:cs="Times New Roman"/>
          <w:i/>
          <w:sz w:val="24"/>
          <w:szCs w:val="24"/>
        </w:rPr>
        <w:t xml:space="preserve"> </w:t>
      </w:r>
      <w:r w:rsidRPr="00F558FC">
        <w:rPr>
          <w:rFonts w:ascii="Times New Roman" w:hAnsi="Times New Roman" w:cs="Times New Roman"/>
          <w:sz w:val="24"/>
          <w:szCs w:val="24"/>
        </w:rPr>
        <w:t xml:space="preserve">A válaszadók több </w:t>
      </w:r>
      <w:r w:rsidR="00F558FC" w:rsidRPr="00F558FC">
        <w:rPr>
          <w:rFonts w:ascii="Times New Roman" w:hAnsi="Times New Roman" w:cs="Times New Roman"/>
          <w:sz w:val="24"/>
          <w:szCs w:val="24"/>
        </w:rPr>
        <w:t>42,3 százaléka</w:t>
      </w:r>
      <w:r w:rsidRPr="00F558FC">
        <w:rPr>
          <w:rFonts w:ascii="Times New Roman" w:hAnsi="Times New Roman" w:cs="Times New Roman"/>
          <w:sz w:val="24"/>
          <w:szCs w:val="24"/>
        </w:rPr>
        <w:t xml:space="preserve"> azt a szakembert választaná, aki ad szá</w:t>
      </w:r>
      <w:r w:rsidR="00F558FC" w:rsidRPr="00F558FC">
        <w:rPr>
          <w:rFonts w:ascii="Times New Roman" w:hAnsi="Times New Roman" w:cs="Times New Roman"/>
          <w:sz w:val="24"/>
          <w:szCs w:val="24"/>
        </w:rPr>
        <w:t xml:space="preserve">mlát is. Egyharmaduk (34,7 százalék) szintén azt választaná, aki ad számlát, </w:t>
      </w:r>
      <w:r w:rsidRPr="00F558FC">
        <w:rPr>
          <w:rFonts w:ascii="Times New Roman" w:hAnsi="Times New Roman" w:cs="Times New Roman"/>
          <w:sz w:val="24"/>
          <w:szCs w:val="24"/>
        </w:rPr>
        <w:t xml:space="preserve">de csak azért, hogy ha a későbbiekben elégedetlen, tudjon reklamálni. </w:t>
      </w:r>
      <w:r w:rsidR="00F558FC" w:rsidRPr="00F558FC">
        <w:rPr>
          <w:rFonts w:ascii="Times New Roman" w:hAnsi="Times New Roman" w:cs="Times New Roman"/>
          <w:sz w:val="24"/>
          <w:szCs w:val="24"/>
        </w:rPr>
        <w:t>10,6</w:t>
      </w:r>
      <w:r w:rsidR="001E5349" w:rsidRPr="00F558FC">
        <w:rPr>
          <w:rFonts w:ascii="Times New Roman" w:hAnsi="Times New Roman" w:cs="Times New Roman"/>
          <w:sz w:val="24"/>
          <w:szCs w:val="24"/>
        </w:rPr>
        <w:t xml:space="preserve"> százaléknál nem befolyásoló tényező a döntés során, hogy az adott szakember ad-e számlát. </w:t>
      </w:r>
      <w:r w:rsidR="00F558FC" w:rsidRPr="00F558FC">
        <w:rPr>
          <w:rFonts w:ascii="Times New Roman" w:hAnsi="Times New Roman" w:cs="Times New Roman"/>
          <w:sz w:val="24"/>
          <w:szCs w:val="24"/>
        </w:rPr>
        <w:t>7,5</w:t>
      </w:r>
      <w:r w:rsidR="001E5349" w:rsidRPr="00F558FC">
        <w:rPr>
          <w:rFonts w:ascii="Times New Roman" w:hAnsi="Times New Roman" w:cs="Times New Roman"/>
          <w:sz w:val="24"/>
          <w:szCs w:val="24"/>
        </w:rPr>
        <w:t xml:space="preserve"> százalékuknál a számla nélküli olcsóbb munka a fontos. </w:t>
      </w:r>
      <w:r w:rsidR="00F558FC" w:rsidRPr="00F558FC">
        <w:rPr>
          <w:rFonts w:ascii="Times New Roman" w:hAnsi="Times New Roman" w:cs="Times New Roman"/>
          <w:sz w:val="24"/>
          <w:szCs w:val="24"/>
        </w:rPr>
        <w:t>4</w:t>
      </w:r>
      <w:r w:rsidR="001E5349" w:rsidRPr="00F558FC">
        <w:rPr>
          <w:rFonts w:ascii="Times New Roman" w:hAnsi="Times New Roman" w:cs="Times New Roman"/>
          <w:sz w:val="24"/>
          <w:szCs w:val="24"/>
        </w:rPr>
        <w:t xml:space="preserve">,9 </w:t>
      </w:r>
      <w:r w:rsidR="001E5349" w:rsidRPr="001C314C">
        <w:rPr>
          <w:rFonts w:ascii="Times New Roman" w:hAnsi="Times New Roman" w:cs="Times New Roman"/>
          <w:sz w:val="24"/>
          <w:szCs w:val="24"/>
        </w:rPr>
        <w:t>százalék pedig mindenkép azt választaná, aki feketén dolgozik</w:t>
      </w:r>
      <w:r w:rsidRPr="001C314C">
        <w:rPr>
          <w:rFonts w:ascii="Times New Roman" w:hAnsi="Times New Roman" w:cs="Times New Roman"/>
          <w:sz w:val="24"/>
          <w:szCs w:val="24"/>
        </w:rPr>
        <w:t xml:space="preserve"> (</w:t>
      </w:r>
      <w:r w:rsidR="001E5349" w:rsidRPr="001C314C">
        <w:rPr>
          <w:rFonts w:ascii="Times New Roman" w:hAnsi="Times New Roman" w:cs="Times New Roman"/>
          <w:sz w:val="24"/>
          <w:szCs w:val="24"/>
        </w:rPr>
        <w:t>25</w:t>
      </w:r>
      <w:r w:rsidRPr="001C314C">
        <w:rPr>
          <w:rFonts w:ascii="Times New Roman" w:hAnsi="Times New Roman" w:cs="Times New Roman"/>
          <w:sz w:val="24"/>
          <w:szCs w:val="24"/>
        </w:rPr>
        <w:t>. ábra).</w:t>
      </w:r>
    </w:p>
    <w:p w:rsidR="001C314C" w:rsidRPr="001C314C" w:rsidRDefault="001C314C" w:rsidP="0071791A">
      <w:pPr>
        <w:spacing w:after="0" w:line="480" w:lineRule="auto"/>
        <w:jc w:val="both"/>
        <w:rPr>
          <w:rFonts w:ascii="Times New Roman" w:hAnsi="Times New Roman" w:cs="Times New Roman"/>
          <w:sz w:val="24"/>
          <w:szCs w:val="24"/>
        </w:rPr>
      </w:pPr>
      <w:r w:rsidRPr="001C314C">
        <w:rPr>
          <w:rFonts w:ascii="Times New Roman" w:hAnsi="Times New Roman" w:cs="Times New Roman"/>
          <w:sz w:val="24"/>
          <w:szCs w:val="24"/>
        </w:rPr>
        <w:t>Abban a csoportban, ahol számla nélkül olcsóbban, vagy feketén „dolgoztatna” 77 százalékban fiúk</w:t>
      </w:r>
      <w:r w:rsidR="00CD588C">
        <w:rPr>
          <w:rFonts w:ascii="Times New Roman" w:hAnsi="Times New Roman" w:cs="Times New Roman"/>
          <w:sz w:val="24"/>
          <w:szCs w:val="24"/>
        </w:rPr>
        <w:t>at találunk</w:t>
      </w:r>
      <w:r w:rsidRPr="001C314C">
        <w:rPr>
          <w:rFonts w:ascii="Times New Roman" w:hAnsi="Times New Roman" w:cs="Times New Roman"/>
          <w:sz w:val="24"/>
          <w:szCs w:val="24"/>
        </w:rPr>
        <w:t>, míg a több</w:t>
      </w:r>
      <w:r w:rsidR="00CD588C">
        <w:rPr>
          <w:rFonts w:ascii="Times New Roman" w:hAnsi="Times New Roman" w:cs="Times New Roman"/>
          <w:sz w:val="24"/>
          <w:szCs w:val="24"/>
        </w:rPr>
        <w:t>i</w:t>
      </w:r>
      <w:r w:rsidRPr="001C314C">
        <w:rPr>
          <w:rFonts w:ascii="Times New Roman" w:hAnsi="Times New Roman" w:cs="Times New Roman"/>
          <w:sz w:val="24"/>
          <w:szCs w:val="24"/>
        </w:rPr>
        <w:t xml:space="preserve"> válasz esetén a fiúk aránya 45%.</w:t>
      </w:r>
    </w:p>
    <w:p w:rsidR="007C121D" w:rsidRPr="001B1826" w:rsidRDefault="00B64A73" w:rsidP="001C314C">
      <w:pPr>
        <w:keepNext/>
        <w:keepLines/>
        <w:spacing w:after="0" w:line="480" w:lineRule="auto"/>
        <w:jc w:val="both"/>
        <w:rPr>
          <w:rFonts w:ascii="Times New Roman" w:hAnsi="Times New Roman" w:cs="Times New Roman"/>
          <w:sz w:val="24"/>
          <w:szCs w:val="24"/>
        </w:rPr>
      </w:pPr>
      <w:r w:rsidRPr="001B1826">
        <w:rPr>
          <w:rFonts w:ascii="Times New Roman" w:hAnsi="Times New Roman" w:cs="Times New Roman"/>
          <w:i/>
          <w:sz w:val="24"/>
          <w:szCs w:val="24"/>
        </w:rPr>
        <w:lastRenderedPageBreak/>
        <w:t>25</w:t>
      </w:r>
      <w:r w:rsidR="007C121D" w:rsidRPr="001B1826">
        <w:rPr>
          <w:rFonts w:ascii="Times New Roman" w:hAnsi="Times New Roman" w:cs="Times New Roman"/>
          <w:i/>
          <w:sz w:val="24"/>
          <w:szCs w:val="24"/>
        </w:rPr>
        <w:t>. ábra:</w:t>
      </w:r>
      <w:r w:rsidR="007C121D" w:rsidRPr="001B1826">
        <w:rPr>
          <w:rFonts w:ascii="Times New Roman" w:hAnsi="Times New Roman" w:cs="Times New Roman"/>
          <w:sz w:val="24"/>
          <w:szCs w:val="24"/>
        </w:rPr>
        <w:t xml:space="preserve"> </w:t>
      </w:r>
      <w:r w:rsidR="00627060" w:rsidRPr="001B1826">
        <w:rPr>
          <w:rFonts w:ascii="Times New Roman" w:hAnsi="Times New Roman" w:cs="Times New Roman"/>
          <w:sz w:val="24"/>
          <w:szCs w:val="24"/>
        </w:rPr>
        <w:t>Fel akarod újítani a fürdőszobád. A jó szakemberek közül melyiket választanád</w:t>
      </w:r>
      <w:r w:rsidR="007040CF" w:rsidRPr="001B1826">
        <w:rPr>
          <w:rFonts w:ascii="Times New Roman" w:hAnsi="Times New Roman" w:cs="Times New Roman"/>
          <w:sz w:val="24"/>
          <w:szCs w:val="24"/>
        </w:rPr>
        <w:t xml:space="preserve">? </w:t>
      </w:r>
      <w:r w:rsidR="007C121D" w:rsidRPr="001B1826">
        <w:rPr>
          <w:rFonts w:ascii="Times New Roman" w:hAnsi="Times New Roman" w:cs="Times New Roman"/>
          <w:sz w:val="24"/>
          <w:szCs w:val="24"/>
        </w:rPr>
        <w:t>(%)</w:t>
      </w:r>
    </w:p>
    <w:p w:rsidR="00B64A73" w:rsidRPr="001B1826" w:rsidRDefault="001B1826" w:rsidP="0071791A">
      <w:pPr>
        <w:spacing w:after="0" w:line="480" w:lineRule="auto"/>
        <w:jc w:val="both"/>
        <w:rPr>
          <w:rFonts w:ascii="Times New Roman" w:hAnsi="Times New Roman" w:cs="Times New Roman"/>
          <w:sz w:val="24"/>
          <w:szCs w:val="24"/>
        </w:rPr>
      </w:pPr>
      <w:r w:rsidRPr="001B1826">
        <w:rPr>
          <w:noProof/>
          <w:lang w:eastAsia="hu-HU"/>
        </w:rPr>
        <w:drawing>
          <wp:inline distT="0" distB="0" distL="0" distR="0" wp14:anchorId="48E2BE17" wp14:editId="3DA36633">
            <wp:extent cx="5810250" cy="3190875"/>
            <wp:effectExtent l="0" t="0" r="19050" b="9525"/>
            <wp:docPr id="46" name="Diagram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1791A" w:rsidRDefault="007C121D" w:rsidP="0071791A">
      <w:pPr>
        <w:spacing w:after="0" w:line="480" w:lineRule="auto"/>
        <w:jc w:val="both"/>
        <w:rPr>
          <w:rFonts w:ascii="Times New Roman" w:hAnsi="Times New Roman" w:cs="Times New Roman"/>
          <w:sz w:val="24"/>
          <w:szCs w:val="24"/>
        </w:rPr>
      </w:pPr>
      <w:r w:rsidRPr="001B1826">
        <w:rPr>
          <w:rFonts w:ascii="Times New Roman" w:hAnsi="Times New Roman" w:cs="Times New Roman"/>
          <w:sz w:val="24"/>
          <w:szCs w:val="24"/>
        </w:rPr>
        <w:t>Forrás: saját szerkesztés</w:t>
      </w:r>
    </w:p>
    <w:p w:rsidR="00161B1D" w:rsidRPr="003C318E" w:rsidRDefault="00161B1D" w:rsidP="003C318E">
      <w:pPr>
        <w:pStyle w:val="Cmsor1"/>
        <w:numPr>
          <w:ilvl w:val="1"/>
          <w:numId w:val="2"/>
        </w:numPr>
        <w:spacing w:line="480" w:lineRule="auto"/>
      </w:pPr>
      <w:bookmarkStart w:id="23" w:name="_Toc469498390"/>
      <w:r w:rsidRPr="003C318E">
        <w:t>Általános gazdasági ismeretek</w:t>
      </w:r>
      <w:bookmarkEnd w:id="23"/>
    </w:p>
    <w:p w:rsidR="0071791A" w:rsidRDefault="0010772A" w:rsidP="0071791A">
      <w:pPr>
        <w:spacing w:after="0" w:line="480" w:lineRule="auto"/>
        <w:jc w:val="both"/>
        <w:rPr>
          <w:rFonts w:ascii="Times New Roman" w:hAnsi="Times New Roman" w:cs="Times New Roman"/>
          <w:sz w:val="24"/>
          <w:szCs w:val="24"/>
          <w:highlight w:val="yellow"/>
        </w:rPr>
      </w:pPr>
      <w:r w:rsidRPr="004571DE">
        <w:rPr>
          <w:rFonts w:ascii="Times New Roman" w:hAnsi="Times New Roman" w:cs="Times New Roman"/>
          <w:sz w:val="24"/>
          <w:szCs w:val="24"/>
        </w:rPr>
        <w:t>Az általános gazdasági ismeretek moduljában először Magyarország legfőbb közpénzügyi ellenőrző szervének nevére voltunk kíváncsiak.</w:t>
      </w:r>
      <w:r w:rsidR="005212D9" w:rsidRPr="004571DE">
        <w:rPr>
          <w:rFonts w:ascii="Times New Roman" w:hAnsi="Times New Roman" w:cs="Times New Roman"/>
          <w:sz w:val="24"/>
          <w:szCs w:val="24"/>
        </w:rPr>
        <w:t xml:space="preserve"> </w:t>
      </w:r>
      <w:r w:rsidR="004571DE" w:rsidRPr="004571DE">
        <w:rPr>
          <w:rFonts w:ascii="Times New Roman" w:hAnsi="Times New Roman" w:cs="Times New Roman"/>
          <w:sz w:val="24"/>
          <w:szCs w:val="24"/>
        </w:rPr>
        <w:t>1</w:t>
      </w:r>
      <w:r w:rsidR="009E2C40">
        <w:rPr>
          <w:rFonts w:ascii="Times New Roman" w:hAnsi="Times New Roman" w:cs="Times New Roman"/>
          <w:sz w:val="24"/>
          <w:szCs w:val="24"/>
        </w:rPr>
        <w:t>3112</w:t>
      </w:r>
      <w:r w:rsidRPr="004571DE">
        <w:rPr>
          <w:rFonts w:ascii="Times New Roman" w:hAnsi="Times New Roman" w:cs="Times New Roman"/>
          <w:sz w:val="24"/>
          <w:szCs w:val="24"/>
        </w:rPr>
        <w:t xml:space="preserve"> fő válaszolt a kérdésre, további </w:t>
      </w:r>
      <w:r w:rsidR="009E2C40">
        <w:rPr>
          <w:rFonts w:ascii="Times New Roman" w:hAnsi="Times New Roman" w:cs="Times New Roman"/>
          <w:sz w:val="24"/>
          <w:szCs w:val="24"/>
        </w:rPr>
        <w:t>663</w:t>
      </w:r>
      <w:r w:rsidRPr="004571DE">
        <w:rPr>
          <w:rFonts w:ascii="Times New Roman" w:hAnsi="Times New Roman" w:cs="Times New Roman"/>
          <w:sz w:val="24"/>
          <w:szCs w:val="24"/>
        </w:rPr>
        <w:t xml:space="preserve"> fő a </w:t>
      </w:r>
      <w:r w:rsidRPr="003C318E">
        <w:rPr>
          <w:rFonts w:ascii="Times New Roman" w:hAnsi="Times New Roman" w:cs="Times New Roman"/>
          <w:i/>
          <w:sz w:val="24"/>
          <w:szCs w:val="24"/>
        </w:rPr>
        <w:t>„</w:t>
      </w:r>
      <w:r w:rsidR="00177505" w:rsidRPr="003C318E">
        <w:rPr>
          <w:rFonts w:ascii="Times New Roman" w:hAnsi="Times New Roman" w:cs="Times New Roman"/>
          <w:i/>
          <w:sz w:val="24"/>
          <w:szCs w:val="24"/>
        </w:rPr>
        <w:t xml:space="preserve">Nem </w:t>
      </w:r>
      <w:r w:rsidRPr="003C318E">
        <w:rPr>
          <w:rFonts w:ascii="Times New Roman" w:hAnsi="Times New Roman" w:cs="Times New Roman"/>
          <w:i/>
          <w:sz w:val="24"/>
          <w:szCs w:val="24"/>
        </w:rPr>
        <w:t>tudom”</w:t>
      </w:r>
      <w:r w:rsidRPr="004571DE">
        <w:rPr>
          <w:rFonts w:ascii="Times New Roman" w:hAnsi="Times New Roman" w:cs="Times New Roman"/>
          <w:sz w:val="24"/>
          <w:szCs w:val="24"/>
        </w:rPr>
        <w:t xml:space="preserve"> lehetőséget választotta (</w:t>
      </w:r>
      <w:r w:rsidR="004571DE" w:rsidRPr="004571DE">
        <w:rPr>
          <w:rFonts w:ascii="Times New Roman" w:hAnsi="Times New Roman" w:cs="Times New Roman"/>
          <w:sz w:val="24"/>
          <w:szCs w:val="24"/>
        </w:rPr>
        <w:t>4,8</w:t>
      </w:r>
      <w:r w:rsidRPr="004571DE">
        <w:rPr>
          <w:rFonts w:ascii="Times New Roman" w:hAnsi="Times New Roman" w:cs="Times New Roman"/>
          <w:sz w:val="24"/>
          <w:szCs w:val="24"/>
        </w:rPr>
        <w:t xml:space="preserve"> százalék). A válaszadók </w:t>
      </w:r>
      <w:r w:rsidR="003D5F37">
        <w:rPr>
          <w:rFonts w:ascii="Times New Roman" w:hAnsi="Times New Roman" w:cs="Times New Roman"/>
          <w:sz w:val="24"/>
          <w:szCs w:val="24"/>
        </w:rPr>
        <w:t>csupán 12 százaléka</w:t>
      </w:r>
      <w:r w:rsidRPr="004571DE">
        <w:rPr>
          <w:rFonts w:ascii="Times New Roman" w:hAnsi="Times New Roman" w:cs="Times New Roman"/>
          <w:sz w:val="24"/>
          <w:szCs w:val="24"/>
        </w:rPr>
        <w:t xml:space="preserve"> tudta sikeresen </w:t>
      </w:r>
      <w:r w:rsidRPr="003D5F37">
        <w:rPr>
          <w:rFonts w:ascii="Times New Roman" w:hAnsi="Times New Roman" w:cs="Times New Roman"/>
          <w:sz w:val="24"/>
          <w:szCs w:val="24"/>
        </w:rPr>
        <w:t>azonosítani az Állami Számvevőszéket. A leggyakrabban választott opció a Nemzeti Adó- és Vámhivatal volt (</w:t>
      </w:r>
      <w:r w:rsidR="003D5F37" w:rsidRPr="003D5F37">
        <w:rPr>
          <w:rFonts w:ascii="Times New Roman" w:hAnsi="Times New Roman" w:cs="Times New Roman"/>
          <w:sz w:val="24"/>
          <w:szCs w:val="24"/>
        </w:rPr>
        <w:t>72,6</w:t>
      </w:r>
      <w:r w:rsidRPr="003D5F37">
        <w:rPr>
          <w:rFonts w:ascii="Times New Roman" w:hAnsi="Times New Roman" w:cs="Times New Roman"/>
          <w:sz w:val="24"/>
          <w:szCs w:val="24"/>
        </w:rPr>
        <w:t xml:space="preserve"> százalék). A </w:t>
      </w:r>
      <w:r w:rsidR="003D5F37" w:rsidRPr="003D5F37">
        <w:rPr>
          <w:rFonts w:ascii="Times New Roman" w:hAnsi="Times New Roman" w:cs="Times New Roman"/>
          <w:sz w:val="24"/>
          <w:szCs w:val="24"/>
        </w:rPr>
        <w:t xml:space="preserve">másik </w:t>
      </w:r>
      <w:r w:rsidRPr="003D5F37">
        <w:rPr>
          <w:rFonts w:ascii="Times New Roman" w:hAnsi="Times New Roman" w:cs="Times New Roman"/>
          <w:sz w:val="24"/>
          <w:szCs w:val="24"/>
        </w:rPr>
        <w:t xml:space="preserve">kettő helytelen válasz aránya együttesen </w:t>
      </w:r>
      <w:r w:rsidR="003D5F37" w:rsidRPr="003D5F37">
        <w:rPr>
          <w:rFonts w:ascii="Times New Roman" w:hAnsi="Times New Roman" w:cs="Times New Roman"/>
          <w:sz w:val="24"/>
          <w:szCs w:val="24"/>
        </w:rPr>
        <w:t>10,8</w:t>
      </w:r>
      <w:r w:rsidRPr="003D5F37">
        <w:rPr>
          <w:rFonts w:ascii="Times New Roman" w:hAnsi="Times New Roman" w:cs="Times New Roman"/>
          <w:sz w:val="24"/>
          <w:szCs w:val="24"/>
        </w:rPr>
        <w:t xml:space="preserve"> százalék (26. ábra).</w:t>
      </w:r>
    </w:p>
    <w:p w:rsidR="0098607C" w:rsidRPr="00351916" w:rsidRDefault="0098607C" w:rsidP="0078345B">
      <w:pPr>
        <w:keepNext/>
        <w:keepLines/>
        <w:spacing w:after="0" w:line="480" w:lineRule="auto"/>
        <w:jc w:val="both"/>
        <w:rPr>
          <w:rFonts w:ascii="Times New Roman" w:hAnsi="Times New Roman" w:cs="Times New Roman"/>
          <w:sz w:val="24"/>
          <w:szCs w:val="24"/>
        </w:rPr>
      </w:pPr>
      <w:r w:rsidRPr="00351916">
        <w:rPr>
          <w:rFonts w:ascii="Times New Roman" w:hAnsi="Times New Roman" w:cs="Times New Roman"/>
          <w:i/>
          <w:sz w:val="24"/>
          <w:szCs w:val="24"/>
        </w:rPr>
        <w:lastRenderedPageBreak/>
        <w:t>26. ábra:</w:t>
      </w:r>
      <w:r w:rsidRPr="00351916">
        <w:rPr>
          <w:rFonts w:ascii="Times New Roman" w:hAnsi="Times New Roman" w:cs="Times New Roman"/>
          <w:sz w:val="24"/>
          <w:szCs w:val="24"/>
        </w:rPr>
        <w:t xml:space="preserve"> Melyik Magyarország legfőbb közpénzügyi ellenőrző szerve? (%)</w:t>
      </w:r>
    </w:p>
    <w:p w:rsidR="0098607C" w:rsidRPr="00351916" w:rsidRDefault="001A087A" w:rsidP="0071791A">
      <w:pPr>
        <w:spacing w:after="0" w:line="480" w:lineRule="auto"/>
        <w:jc w:val="both"/>
        <w:rPr>
          <w:rFonts w:ascii="Times New Roman" w:hAnsi="Times New Roman" w:cs="Times New Roman"/>
          <w:sz w:val="24"/>
          <w:szCs w:val="24"/>
        </w:rPr>
      </w:pPr>
      <w:r w:rsidRPr="00351916">
        <w:rPr>
          <w:noProof/>
          <w:lang w:eastAsia="hu-HU"/>
        </w:rPr>
        <w:drawing>
          <wp:inline distT="0" distB="0" distL="0" distR="0" wp14:anchorId="3FE6DA4A" wp14:editId="16511743">
            <wp:extent cx="5762625" cy="2876550"/>
            <wp:effectExtent l="0" t="0" r="9525" b="1905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1791A" w:rsidRDefault="0098607C" w:rsidP="0071791A">
      <w:pPr>
        <w:spacing w:after="0" w:line="480" w:lineRule="auto"/>
        <w:jc w:val="both"/>
        <w:rPr>
          <w:rFonts w:ascii="Times New Roman" w:hAnsi="Times New Roman" w:cs="Times New Roman"/>
          <w:sz w:val="24"/>
          <w:szCs w:val="24"/>
        </w:rPr>
      </w:pPr>
      <w:r w:rsidRPr="00351916">
        <w:rPr>
          <w:rFonts w:ascii="Times New Roman" w:hAnsi="Times New Roman" w:cs="Times New Roman"/>
          <w:sz w:val="24"/>
          <w:szCs w:val="24"/>
        </w:rPr>
        <w:t>Forrás: saját szerkesztés</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51032" w:rsidRDefault="00282D26" w:rsidP="0071791A">
      <w:pPr>
        <w:spacing w:after="0" w:line="480" w:lineRule="auto"/>
        <w:jc w:val="both"/>
        <w:rPr>
          <w:rFonts w:ascii="Times New Roman" w:hAnsi="Times New Roman" w:cs="Times New Roman"/>
          <w:sz w:val="24"/>
          <w:szCs w:val="24"/>
        </w:rPr>
      </w:pPr>
      <w:r w:rsidRPr="005E5E8A">
        <w:rPr>
          <w:rFonts w:ascii="Times New Roman" w:hAnsi="Times New Roman" w:cs="Times New Roman"/>
          <w:sz w:val="24"/>
          <w:szCs w:val="24"/>
        </w:rPr>
        <w:t xml:space="preserve">A témakör második kérdése </w:t>
      </w:r>
      <w:r w:rsidR="00751032">
        <w:rPr>
          <w:rFonts w:ascii="Times New Roman" w:hAnsi="Times New Roman" w:cs="Times New Roman"/>
          <w:sz w:val="24"/>
          <w:szCs w:val="24"/>
        </w:rPr>
        <w:t>azt vizsgálta, hogy megítélésük szerint inflációnak van-e hatása a kitöltőkre</w:t>
      </w:r>
      <w:r w:rsidRPr="005E5E8A">
        <w:rPr>
          <w:rFonts w:ascii="Times New Roman" w:hAnsi="Times New Roman" w:cs="Times New Roman"/>
          <w:sz w:val="24"/>
          <w:szCs w:val="24"/>
        </w:rPr>
        <w:t xml:space="preserve"> </w:t>
      </w:r>
      <w:r w:rsidR="00751032">
        <w:rPr>
          <w:rFonts w:ascii="Times New Roman" w:hAnsi="Times New Roman" w:cs="Times New Roman"/>
          <w:sz w:val="24"/>
          <w:szCs w:val="24"/>
        </w:rPr>
        <w:t>nézve</w:t>
      </w:r>
      <w:r w:rsidRPr="005E5E8A">
        <w:rPr>
          <w:rFonts w:ascii="Times New Roman" w:hAnsi="Times New Roman" w:cs="Times New Roman"/>
          <w:sz w:val="24"/>
          <w:szCs w:val="24"/>
        </w:rPr>
        <w:t xml:space="preserve">. </w:t>
      </w:r>
    </w:p>
    <w:p w:rsidR="0071791A" w:rsidRDefault="0071791A" w:rsidP="0071791A">
      <w:pPr>
        <w:spacing w:after="0" w:line="480" w:lineRule="auto"/>
        <w:jc w:val="both"/>
        <w:rPr>
          <w:rFonts w:ascii="Times New Roman" w:hAnsi="Times New Roman" w:cs="Times New Roman"/>
          <w:sz w:val="24"/>
          <w:szCs w:val="24"/>
        </w:rPr>
      </w:pPr>
    </w:p>
    <w:p w:rsidR="00883D5D" w:rsidRPr="008337EE" w:rsidRDefault="00883D5D" w:rsidP="0071791A">
      <w:pPr>
        <w:spacing w:after="0" w:line="480" w:lineRule="auto"/>
        <w:jc w:val="both"/>
        <w:rPr>
          <w:rFonts w:ascii="Times New Roman" w:hAnsi="Times New Roman" w:cs="Times New Roman"/>
          <w:sz w:val="24"/>
          <w:szCs w:val="24"/>
        </w:rPr>
      </w:pPr>
      <w:r w:rsidRPr="008337EE">
        <w:rPr>
          <w:rFonts w:ascii="Times New Roman" w:hAnsi="Times New Roman" w:cs="Times New Roman"/>
          <w:i/>
          <w:sz w:val="24"/>
          <w:szCs w:val="24"/>
        </w:rPr>
        <w:t>2</w:t>
      </w:r>
      <w:r w:rsidR="00142113" w:rsidRPr="008337EE">
        <w:rPr>
          <w:rFonts w:ascii="Times New Roman" w:hAnsi="Times New Roman" w:cs="Times New Roman"/>
          <w:i/>
          <w:sz w:val="24"/>
          <w:szCs w:val="24"/>
        </w:rPr>
        <w:t>7</w:t>
      </w:r>
      <w:r w:rsidRPr="008337EE">
        <w:rPr>
          <w:rFonts w:ascii="Times New Roman" w:hAnsi="Times New Roman" w:cs="Times New Roman"/>
          <w:i/>
          <w:sz w:val="24"/>
          <w:szCs w:val="24"/>
        </w:rPr>
        <w:t>. ábra:</w:t>
      </w:r>
      <w:r w:rsidRPr="008337EE">
        <w:rPr>
          <w:rFonts w:ascii="Times New Roman" w:hAnsi="Times New Roman" w:cs="Times New Roman"/>
          <w:sz w:val="24"/>
          <w:szCs w:val="24"/>
        </w:rPr>
        <w:t xml:space="preserve"> </w:t>
      </w:r>
      <w:r w:rsidR="00D21439" w:rsidRPr="008337EE">
        <w:rPr>
          <w:rFonts w:ascii="Times New Roman" w:hAnsi="Times New Roman" w:cs="Times New Roman"/>
          <w:sz w:val="24"/>
          <w:szCs w:val="24"/>
        </w:rPr>
        <w:t>Milyen hatással van rád az infláció</w:t>
      </w:r>
      <w:r w:rsidR="00142113" w:rsidRPr="008337EE">
        <w:rPr>
          <w:rFonts w:ascii="Times New Roman" w:hAnsi="Times New Roman" w:cs="Times New Roman"/>
          <w:sz w:val="24"/>
          <w:szCs w:val="24"/>
        </w:rPr>
        <w:t xml:space="preserve">? </w:t>
      </w:r>
      <w:r w:rsidRPr="008337EE">
        <w:rPr>
          <w:rFonts w:ascii="Times New Roman" w:hAnsi="Times New Roman" w:cs="Times New Roman"/>
          <w:sz w:val="24"/>
          <w:szCs w:val="24"/>
        </w:rPr>
        <w:t>(%)</w:t>
      </w:r>
    </w:p>
    <w:p w:rsidR="00142113" w:rsidRPr="008337EE" w:rsidRDefault="001A087A" w:rsidP="0071791A">
      <w:pPr>
        <w:spacing w:after="0" w:line="480" w:lineRule="auto"/>
        <w:jc w:val="both"/>
        <w:rPr>
          <w:rFonts w:ascii="Times New Roman" w:hAnsi="Times New Roman" w:cs="Times New Roman"/>
          <w:sz w:val="24"/>
          <w:szCs w:val="24"/>
        </w:rPr>
      </w:pPr>
      <w:r w:rsidRPr="008337EE">
        <w:rPr>
          <w:noProof/>
          <w:lang w:eastAsia="hu-HU"/>
        </w:rPr>
        <w:drawing>
          <wp:inline distT="0" distB="0" distL="0" distR="0" wp14:anchorId="07D47798" wp14:editId="7CFCA9DA">
            <wp:extent cx="5724525" cy="2952750"/>
            <wp:effectExtent l="0" t="0" r="9525" b="19050"/>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1791A" w:rsidRDefault="00883D5D" w:rsidP="0071791A">
      <w:pPr>
        <w:spacing w:after="0" w:line="480" w:lineRule="auto"/>
        <w:jc w:val="both"/>
        <w:rPr>
          <w:rFonts w:ascii="Times New Roman" w:hAnsi="Times New Roman" w:cs="Times New Roman"/>
          <w:sz w:val="24"/>
          <w:szCs w:val="24"/>
        </w:rPr>
      </w:pPr>
      <w:r w:rsidRPr="008337EE">
        <w:rPr>
          <w:rFonts w:ascii="Times New Roman" w:hAnsi="Times New Roman" w:cs="Times New Roman"/>
          <w:sz w:val="24"/>
          <w:szCs w:val="24"/>
        </w:rPr>
        <w:t>Forrás: saját szerkesztés</w:t>
      </w:r>
    </w:p>
    <w:p w:rsidR="0071791A" w:rsidRDefault="00751032" w:rsidP="0071791A">
      <w:pPr>
        <w:spacing w:after="0" w:line="480" w:lineRule="auto"/>
        <w:jc w:val="both"/>
        <w:rPr>
          <w:rFonts w:ascii="Times New Roman" w:hAnsi="Times New Roman" w:cs="Times New Roman"/>
          <w:sz w:val="24"/>
          <w:szCs w:val="24"/>
          <w:highlight w:val="yellow"/>
        </w:rPr>
      </w:pPr>
      <w:r w:rsidRPr="005E5E8A">
        <w:rPr>
          <w:rFonts w:ascii="Times New Roman" w:hAnsi="Times New Roman" w:cs="Times New Roman"/>
          <w:sz w:val="24"/>
          <w:szCs w:val="24"/>
        </w:rPr>
        <w:lastRenderedPageBreak/>
        <w:t xml:space="preserve">Erre a kérdésre a válaszadók </w:t>
      </w:r>
      <w:r>
        <w:rPr>
          <w:rFonts w:ascii="Times New Roman" w:hAnsi="Times New Roman" w:cs="Times New Roman"/>
          <w:sz w:val="24"/>
          <w:szCs w:val="24"/>
        </w:rPr>
        <w:t>59,8</w:t>
      </w:r>
      <w:r w:rsidRPr="005E5E8A">
        <w:rPr>
          <w:rFonts w:ascii="Times New Roman" w:hAnsi="Times New Roman" w:cs="Times New Roman"/>
          <w:sz w:val="24"/>
          <w:szCs w:val="24"/>
        </w:rPr>
        <w:t xml:space="preserve"> százaléka helyesen válaszolt</w:t>
      </w:r>
      <w:r>
        <w:rPr>
          <w:rFonts w:ascii="Times New Roman" w:hAnsi="Times New Roman" w:cs="Times New Roman"/>
          <w:sz w:val="24"/>
          <w:szCs w:val="24"/>
        </w:rPr>
        <w:t>, hogy negatív hatása van, mert kevesebbet ér a pénze</w:t>
      </w:r>
      <w:r w:rsidRPr="005E5E8A">
        <w:rPr>
          <w:rFonts w:ascii="Times New Roman" w:hAnsi="Times New Roman" w:cs="Times New Roman"/>
          <w:sz w:val="24"/>
          <w:szCs w:val="24"/>
        </w:rPr>
        <w:t xml:space="preserve">. A tesztkitöltők 12,4 százaléka a </w:t>
      </w:r>
      <w:r w:rsidRPr="005E5E8A">
        <w:rPr>
          <w:rFonts w:ascii="Times New Roman" w:hAnsi="Times New Roman" w:cs="Times New Roman"/>
          <w:i/>
          <w:sz w:val="24"/>
          <w:szCs w:val="24"/>
        </w:rPr>
        <w:t>„</w:t>
      </w:r>
      <w:r>
        <w:rPr>
          <w:rFonts w:ascii="Times New Roman" w:hAnsi="Times New Roman" w:cs="Times New Roman"/>
          <w:i/>
          <w:sz w:val="24"/>
          <w:szCs w:val="24"/>
        </w:rPr>
        <w:t>N</w:t>
      </w:r>
      <w:r w:rsidRPr="005E5E8A">
        <w:rPr>
          <w:rFonts w:ascii="Times New Roman" w:hAnsi="Times New Roman" w:cs="Times New Roman"/>
          <w:i/>
          <w:sz w:val="24"/>
          <w:szCs w:val="24"/>
        </w:rPr>
        <w:t>em tudom”</w:t>
      </w:r>
      <w:r w:rsidRPr="005E5E8A">
        <w:rPr>
          <w:rFonts w:ascii="Times New Roman" w:hAnsi="Times New Roman" w:cs="Times New Roman"/>
          <w:sz w:val="24"/>
          <w:szCs w:val="24"/>
        </w:rPr>
        <w:t xml:space="preserve"> opciót választotta. A másik három helytelen opció valamelyikét a válaszadók 27,8 százaléka választotta</w:t>
      </w:r>
      <w:r>
        <w:rPr>
          <w:rFonts w:ascii="Times New Roman" w:hAnsi="Times New Roman" w:cs="Times New Roman"/>
          <w:sz w:val="24"/>
          <w:szCs w:val="24"/>
        </w:rPr>
        <w:t>, akik fele az inflációt az euró átváltással hozta kapcsolatba.</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1791A" w:rsidRDefault="0056054E" w:rsidP="0071791A">
      <w:pPr>
        <w:spacing w:after="0" w:line="480" w:lineRule="auto"/>
        <w:jc w:val="both"/>
        <w:rPr>
          <w:rFonts w:ascii="Times New Roman" w:hAnsi="Times New Roman" w:cs="Times New Roman"/>
          <w:sz w:val="24"/>
          <w:szCs w:val="24"/>
        </w:rPr>
      </w:pPr>
      <w:r w:rsidRPr="00A45D2B">
        <w:rPr>
          <w:rFonts w:ascii="Times New Roman" w:hAnsi="Times New Roman" w:cs="Times New Roman"/>
          <w:sz w:val="24"/>
          <w:szCs w:val="24"/>
        </w:rPr>
        <w:t xml:space="preserve">Az általános gazdasági ismeretek dimenziójában, a továbbiakban a GDP </w:t>
      </w:r>
      <w:r w:rsidR="00F85242">
        <w:rPr>
          <w:rFonts w:ascii="Times New Roman" w:hAnsi="Times New Roman" w:cs="Times New Roman"/>
          <w:sz w:val="24"/>
          <w:szCs w:val="24"/>
        </w:rPr>
        <w:t>jelentésére</w:t>
      </w:r>
      <w:r w:rsidRPr="00A45D2B">
        <w:rPr>
          <w:rFonts w:ascii="Times New Roman" w:hAnsi="Times New Roman" w:cs="Times New Roman"/>
          <w:sz w:val="24"/>
          <w:szCs w:val="24"/>
        </w:rPr>
        <w:t xml:space="preserve"> kérdeztünk rá. </w:t>
      </w:r>
      <w:r w:rsidR="00A45D2B" w:rsidRPr="00A45D2B">
        <w:rPr>
          <w:rFonts w:ascii="Times New Roman" w:hAnsi="Times New Roman" w:cs="Times New Roman"/>
          <w:sz w:val="24"/>
          <w:szCs w:val="24"/>
        </w:rPr>
        <w:t>12817</w:t>
      </w:r>
      <w:r w:rsidRPr="00A45D2B">
        <w:rPr>
          <w:rFonts w:ascii="Times New Roman" w:hAnsi="Times New Roman" w:cs="Times New Roman"/>
          <w:sz w:val="24"/>
          <w:szCs w:val="24"/>
        </w:rPr>
        <w:t xml:space="preserve"> fő válaszolt a kérdésre, további </w:t>
      </w:r>
      <w:r w:rsidR="00A45D2B" w:rsidRPr="00A45D2B">
        <w:rPr>
          <w:rFonts w:ascii="Times New Roman" w:hAnsi="Times New Roman" w:cs="Times New Roman"/>
          <w:sz w:val="24"/>
          <w:szCs w:val="24"/>
        </w:rPr>
        <w:t>891</w:t>
      </w:r>
      <w:r w:rsidRPr="00A45D2B">
        <w:rPr>
          <w:rFonts w:ascii="Times New Roman" w:hAnsi="Times New Roman" w:cs="Times New Roman"/>
          <w:sz w:val="24"/>
          <w:szCs w:val="24"/>
        </w:rPr>
        <w:t xml:space="preserve"> </w:t>
      </w:r>
      <w:r w:rsidRPr="00A45D2B">
        <w:rPr>
          <w:rFonts w:ascii="Times New Roman" w:hAnsi="Times New Roman" w:cs="Times New Roman"/>
          <w:i/>
          <w:sz w:val="24"/>
          <w:szCs w:val="24"/>
        </w:rPr>
        <w:t>„</w:t>
      </w:r>
      <w:r w:rsidR="00177505">
        <w:rPr>
          <w:rFonts w:ascii="Times New Roman" w:hAnsi="Times New Roman" w:cs="Times New Roman"/>
          <w:i/>
          <w:sz w:val="24"/>
          <w:szCs w:val="24"/>
        </w:rPr>
        <w:t>N</w:t>
      </w:r>
      <w:r w:rsidR="00177505" w:rsidRPr="00A45D2B">
        <w:rPr>
          <w:rFonts w:ascii="Times New Roman" w:hAnsi="Times New Roman" w:cs="Times New Roman"/>
          <w:i/>
          <w:sz w:val="24"/>
          <w:szCs w:val="24"/>
        </w:rPr>
        <w:t xml:space="preserve">em </w:t>
      </w:r>
      <w:r w:rsidR="00CB72F4" w:rsidRPr="00A45D2B">
        <w:rPr>
          <w:rFonts w:ascii="Times New Roman" w:hAnsi="Times New Roman" w:cs="Times New Roman"/>
          <w:i/>
          <w:sz w:val="24"/>
          <w:szCs w:val="24"/>
        </w:rPr>
        <w:t>tudom”</w:t>
      </w:r>
      <w:r w:rsidR="00A45D2B" w:rsidRPr="00A45D2B">
        <w:rPr>
          <w:rFonts w:ascii="Times New Roman" w:hAnsi="Times New Roman" w:cs="Times New Roman"/>
          <w:sz w:val="24"/>
          <w:szCs w:val="24"/>
        </w:rPr>
        <w:t xml:space="preserve"> válasz érkezett (6</w:t>
      </w:r>
      <w:r w:rsidR="00CB72F4" w:rsidRPr="00A45D2B">
        <w:rPr>
          <w:rFonts w:ascii="Times New Roman" w:hAnsi="Times New Roman" w:cs="Times New Roman"/>
          <w:sz w:val="24"/>
          <w:szCs w:val="24"/>
        </w:rPr>
        <w:t>,</w:t>
      </w:r>
      <w:r w:rsidR="00A45D2B" w:rsidRPr="00A45D2B">
        <w:rPr>
          <w:rFonts w:ascii="Times New Roman" w:hAnsi="Times New Roman" w:cs="Times New Roman"/>
          <w:sz w:val="24"/>
          <w:szCs w:val="24"/>
        </w:rPr>
        <w:t>5</w:t>
      </w:r>
      <w:r w:rsidR="00CB72F4" w:rsidRPr="00A45D2B">
        <w:rPr>
          <w:rFonts w:ascii="Times New Roman" w:hAnsi="Times New Roman" w:cs="Times New Roman"/>
          <w:sz w:val="24"/>
          <w:szCs w:val="24"/>
        </w:rPr>
        <w:t xml:space="preserve"> százalék</w:t>
      </w:r>
      <w:r w:rsidR="00CB72F4" w:rsidRPr="0050309E">
        <w:rPr>
          <w:rFonts w:ascii="Times New Roman" w:hAnsi="Times New Roman" w:cs="Times New Roman"/>
          <w:sz w:val="24"/>
          <w:szCs w:val="24"/>
        </w:rPr>
        <w:t>)</w:t>
      </w:r>
      <w:r w:rsidRPr="0050309E">
        <w:rPr>
          <w:rFonts w:ascii="Times New Roman" w:hAnsi="Times New Roman" w:cs="Times New Roman"/>
          <w:sz w:val="24"/>
          <w:szCs w:val="24"/>
        </w:rPr>
        <w:t>. A válaszadók</w:t>
      </w:r>
      <w:r w:rsidR="00CB72F4" w:rsidRPr="0050309E">
        <w:rPr>
          <w:rFonts w:ascii="Times New Roman" w:hAnsi="Times New Roman" w:cs="Times New Roman"/>
          <w:sz w:val="24"/>
          <w:szCs w:val="24"/>
        </w:rPr>
        <w:t xml:space="preserve"> </w:t>
      </w:r>
      <w:r w:rsidR="0050309E" w:rsidRPr="0050309E">
        <w:rPr>
          <w:rFonts w:ascii="Times New Roman" w:hAnsi="Times New Roman" w:cs="Times New Roman"/>
          <w:sz w:val="24"/>
          <w:szCs w:val="24"/>
        </w:rPr>
        <w:t xml:space="preserve">több mint </w:t>
      </w:r>
      <w:r w:rsidR="0050309E" w:rsidRPr="008D3729">
        <w:rPr>
          <w:rFonts w:ascii="Times New Roman" w:hAnsi="Times New Roman" w:cs="Times New Roman"/>
          <w:sz w:val="24"/>
          <w:szCs w:val="24"/>
        </w:rPr>
        <w:t>kétharmada</w:t>
      </w:r>
      <w:r w:rsidR="00CB72F4" w:rsidRPr="008D3729">
        <w:rPr>
          <w:rFonts w:ascii="Times New Roman" w:hAnsi="Times New Roman" w:cs="Times New Roman"/>
          <w:sz w:val="24"/>
          <w:szCs w:val="24"/>
        </w:rPr>
        <w:t xml:space="preserve"> (</w:t>
      </w:r>
      <w:r w:rsidR="0050309E" w:rsidRPr="008D3729">
        <w:rPr>
          <w:rFonts w:ascii="Times New Roman" w:hAnsi="Times New Roman" w:cs="Times New Roman"/>
          <w:sz w:val="24"/>
          <w:szCs w:val="24"/>
        </w:rPr>
        <w:t>67,0</w:t>
      </w:r>
      <w:r w:rsidR="00CB72F4" w:rsidRPr="008D3729">
        <w:rPr>
          <w:rFonts w:ascii="Times New Roman" w:hAnsi="Times New Roman" w:cs="Times New Roman"/>
          <w:sz w:val="24"/>
          <w:szCs w:val="24"/>
        </w:rPr>
        <w:t xml:space="preserve"> </w:t>
      </w:r>
      <w:r w:rsidRPr="008D3729">
        <w:rPr>
          <w:rFonts w:ascii="Times New Roman" w:hAnsi="Times New Roman" w:cs="Times New Roman"/>
          <w:sz w:val="24"/>
          <w:szCs w:val="24"/>
        </w:rPr>
        <w:t>százalék)</w:t>
      </w:r>
      <w:r w:rsidR="0050309E" w:rsidRPr="008D3729">
        <w:rPr>
          <w:rFonts w:ascii="Times New Roman" w:hAnsi="Times New Roman" w:cs="Times New Roman"/>
          <w:sz w:val="24"/>
          <w:szCs w:val="24"/>
        </w:rPr>
        <w:t xml:space="preserve"> helyesen válaszolt</w:t>
      </w:r>
      <w:r w:rsidR="00F85242">
        <w:rPr>
          <w:rFonts w:ascii="Times New Roman" w:hAnsi="Times New Roman" w:cs="Times New Roman"/>
          <w:sz w:val="24"/>
          <w:szCs w:val="24"/>
        </w:rPr>
        <w:t>, hogy a GDP egy ország gazdasági teljesítményét fejezi ki</w:t>
      </w:r>
      <w:r w:rsidRPr="008D3729">
        <w:rPr>
          <w:rFonts w:ascii="Times New Roman" w:hAnsi="Times New Roman" w:cs="Times New Roman"/>
          <w:sz w:val="24"/>
          <w:szCs w:val="24"/>
        </w:rPr>
        <w:t xml:space="preserve">. </w:t>
      </w:r>
      <w:r w:rsidR="005D3F14" w:rsidRPr="008D3729">
        <w:rPr>
          <w:rFonts w:ascii="Times New Roman" w:hAnsi="Times New Roman" w:cs="Times New Roman"/>
          <w:sz w:val="24"/>
          <w:szCs w:val="24"/>
        </w:rPr>
        <w:t xml:space="preserve">A válaszadók </w:t>
      </w:r>
      <w:r w:rsidR="008D3729" w:rsidRPr="008D3729">
        <w:rPr>
          <w:rFonts w:ascii="Times New Roman" w:hAnsi="Times New Roman" w:cs="Times New Roman"/>
          <w:sz w:val="24"/>
          <w:szCs w:val="24"/>
        </w:rPr>
        <w:t>14,8</w:t>
      </w:r>
      <w:r w:rsidR="004A3DB5" w:rsidRPr="008D3729">
        <w:rPr>
          <w:rFonts w:ascii="Times New Roman" w:hAnsi="Times New Roman" w:cs="Times New Roman"/>
          <w:sz w:val="24"/>
          <w:szCs w:val="24"/>
        </w:rPr>
        <w:t xml:space="preserve"> százaléka szerint a GDP nem más, mint az ország </w:t>
      </w:r>
      <w:r w:rsidR="005D3F14" w:rsidRPr="008D3729">
        <w:rPr>
          <w:rFonts w:ascii="Times New Roman" w:hAnsi="Times New Roman" w:cs="Times New Roman"/>
          <w:sz w:val="24"/>
          <w:szCs w:val="24"/>
        </w:rPr>
        <w:t>pénzügyi kulturális szintjének</w:t>
      </w:r>
      <w:r w:rsidR="004A3DB5" w:rsidRPr="008D3729">
        <w:rPr>
          <w:rFonts w:ascii="Times New Roman" w:hAnsi="Times New Roman" w:cs="Times New Roman"/>
          <w:sz w:val="24"/>
          <w:szCs w:val="24"/>
        </w:rPr>
        <w:t xml:space="preserve"> mutatószáma, </w:t>
      </w:r>
      <w:r w:rsidR="008D3729" w:rsidRPr="008D3729">
        <w:rPr>
          <w:rFonts w:ascii="Times New Roman" w:hAnsi="Times New Roman" w:cs="Times New Roman"/>
          <w:sz w:val="24"/>
          <w:szCs w:val="24"/>
        </w:rPr>
        <w:t>7,6</w:t>
      </w:r>
      <w:r w:rsidR="004A3DB5" w:rsidRPr="008D3729">
        <w:rPr>
          <w:rFonts w:ascii="Times New Roman" w:hAnsi="Times New Roman" w:cs="Times New Roman"/>
          <w:sz w:val="24"/>
          <w:szCs w:val="24"/>
        </w:rPr>
        <w:t xml:space="preserve"> százalék szerint</w:t>
      </w:r>
      <w:r w:rsidR="005D3F14" w:rsidRPr="008D3729">
        <w:rPr>
          <w:rFonts w:ascii="Times New Roman" w:hAnsi="Times New Roman" w:cs="Times New Roman"/>
          <w:sz w:val="24"/>
          <w:szCs w:val="24"/>
        </w:rPr>
        <w:t xml:space="preserve"> az államadósság mértékét méri, míg </w:t>
      </w:r>
      <w:r w:rsidR="008D3729" w:rsidRPr="008D3729">
        <w:rPr>
          <w:rFonts w:ascii="Times New Roman" w:hAnsi="Times New Roman" w:cs="Times New Roman"/>
          <w:sz w:val="24"/>
          <w:szCs w:val="24"/>
        </w:rPr>
        <w:t>4,1</w:t>
      </w:r>
      <w:r w:rsidR="005D3F14" w:rsidRPr="008D3729">
        <w:rPr>
          <w:rFonts w:ascii="Times New Roman" w:hAnsi="Times New Roman" w:cs="Times New Roman"/>
          <w:sz w:val="24"/>
          <w:szCs w:val="24"/>
        </w:rPr>
        <w:t xml:space="preserve"> százalék szerint az ország turisztikai vonzóképességét </w:t>
      </w:r>
      <w:r w:rsidRPr="008D3729">
        <w:rPr>
          <w:rFonts w:ascii="Times New Roman" w:hAnsi="Times New Roman" w:cs="Times New Roman"/>
          <w:sz w:val="24"/>
          <w:szCs w:val="24"/>
        </w:rPr>
        <w:t>(28. ábra).</w:t>
      </w:r>
    </w:p>
    <w:p w:rsidR="00F85242" w:rsidRDefault="00F85242" w:rsidP="0071791A">
      <w:pPr>
        <w:spacing w:after="0" w:line="480" w:lineRule="auto"/>
        <w:jc w:val="both"/>
        <w:rPr>
          <w:rFonts w:ascii="Times New Roman" w:hAnsi="Times New Roman" w:cs="Times New Roman"/>
          <w:sz w:val="24"/>
          <w:szCs w:val="24"/>
          <w:highlight w:val="yellow"/>
        </w:rPr>
      </w:pPr>
    </w:p>
    <w:p w:rsidR="00883D5D" w:rsidRPr="008337EE" w:rsidRDefault="00883D5D" w:rsidP="0071791A">
      <w:pPr>
        <w:spacing w:after="0" w:line="480" w:lineRule="auto"/>
        <w:jc w:val="both"/>
        <w:rPr>
          <w:rFonts w:ascii="Times New Roman" w:hAnsi="Times New Roman" w:cs="Times New Roman"/>
          <w:sz w:val="24"/>
          <w:szCs w:val="24"/>
        </w:rPr>
      </w:pPr>
      <w:r w:rsidRPr="008337EE">
        <w:rPr>
          <w:rFonts w:ascii="Times New Roman" w:hAnsi="Times New Roman" w:cs="Times New Roman"/>
          <w:i/>
          <w:sz w:val="24"/>
          <w:szCs w:val="24"/>
        </w:rPr>
        <w:t>2</w:t>
      </w:r>
      <w:r w:rsidR="00142113" w:rsidRPr="008337EE">
        <w:rPr>
          <w:rFonts w:ascii="Times New Roman" w:hAnsi="Times New Roman" w:cs="Times New Roman"/>
          <w:i/>
          <w:sz w:val="24"/>
          <w:szCs w:val="24"/>
        </w:rPr>
        <w:t>8</w:t>
      </w:r>
      <w:r w:rsidRPr="008337EE">
        <w:rPr>
          <w:rFonts w:ascii="Times New Roman" w:hAnsi="Times New Roman" w:cs="Times New Roman"/>
          <w:i/>
          <w:sz w:val="24"/>
          <w:szCs w:val="24"/>
        </w:rPr>
        <w:t>. ábra:</w:t>
      </w:r>
      <w:r w:rsidRPr="008337EE">
        <w:rPr>
          <w:rFonts w:ascii="Times New Roman" w:hAnsi="Times New Roman" w:cs="Times New Roman"/>
          <w:sz w:val="24"/>
          <w:szCs w:val="24"/>
        </w:rPr>
        <w:t xml:space="preserve"> </w:t>
      </w:r>
      <w:r w:rsidR="00142113" w:rsidRPr="008337EE">
        <w:rPr>
          <w:rFonts w:ascii="Times New Roman" w:hAnsi="Times New Roman" w:cs="Times New Roman"/>
          <w:sz w:val="24"/>
          <w:szCs w:val="24"/>
        </w:rPr>
        <w:t xml:space="preserve">Mit fejez ki egy ország GDP-je? </w:t>
      </w:r>
      <w:r w:rsidRPr="008337EE">
        <w:rPr>
          <w:rFonts w:ascii="Times New Roman" w:hAnsi="Times New Roman" w:cs="Times New Roman"/>
          <w:sz w:val="24"/>
          <w:szCs w:val="24"/>
        </w:rPr>
        <w:t>(%)</w:t>
      </w:r>
    </w:p>
    <w:p w:rsidR="00425038" w:rsidRPr="008337EE" w:rsidRDefault="00844FA8" w:rsidP="0071791A">
      <w:pPr>
        <w:spacing w:after="0" w:line="480" w:lineRule="auto"/>
        <w:jc w:val="both"/>
        <w:rPr>
          <w:rFonts w:ascii="Times New Roman" w:hAnsi="Times New Roman" w:cs="Times New Roman"/>
          <w:sz w:val="24"/>
          <w:szCs w:val="24"/>
        </w:rPr>
      </w:pPr>
      <w:r w:rsidRPr="008337EE">
        <w:rPr>
          <w:noProof/>
          <w:lang w:eastAsia="hu-HU"/>
        </w:rPr>
        <w:drawing>
          <wp:inline distT="0" distB="0" distL="0" distR="0" wp14:anchorId="4B4DABCE" wp14:editId="7DC4DC18">
            <wp:extent cx="5686425" cy="2857500"/>
            <wp:effectExtent l="0" t="0" r="9525" b="19050"/>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1791A" w:rsidRDefault="00883D5D" w:rsidP="0071791A">
      <w:pPr>
        <w:spacing w:after="0" w:line="480" w:lineRule="auto"/>
        <w:jc w:val="both"/>
        <w:rPr>
          <w:rFonts w:ascii="Times New Roman" w:hAnsi="Times New Roman" w:cs="Times New Roman"/>
          <w:sz w:val="24"/>
          <w:szCs w:val="24"/>
        </w:rPr>
      </w:pPr>
      <w:r w:rsidRPr="008337EE">
        <w:rPr>
          <w:rFonts w:ascii="Times New Roman" w:hAnsi="Times New Roman" w:cs="Times New Roman"/>
          <w:sz w:val="24"/>
          <w:szCs w:val="24"/>
        </w:rPr>
        <w:t>Forrás: saját szerkesztés</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1791A" w:rsidRDefault="00FA72F8" w:rsidP="0071791A">
      <w:pPr>
        <w:spacing w:after="0" w:line="480" w:lineRule="auto"/>
        <w:jc w:val="both"/>
        <w:rPr>
          <w:rFonts w:ascii="Times New Roman" w:hAnsi="Times New Roman" w:cs="Times New Roman"/>
          <w:sz w:val="24"/>
          <w:szCs w:val="24"/>
        </w:rPr>
      </w:pPr>
      <w:r w:rsidRPr="00A35716">
        <w:rPr>
          <w:rFonts w:ascii="Times New Roman" w:hAnsi="Times New Roman" w:cs="Times New Roman"/>
          <w:sz w:val="24"/>
          <w:szCs w:val="24"/>
        </w:rPr>
        <w:lastRenderedPageBreak/>
        <w:t xml:space="preserve">Az általános gazdasági ismeretek modul harmadik kérdése az SZJA </w:t>
      </w:r>
      <w:r w:rsidR="000A18FA">
        <w:rPr>
          <w:rFonts w:ascii="Times New Roman" w:hAnsi="Times New Roman" w:cs="Times New Roman"/>
          <w:sz w:val="24"/>
          <w:szCs w:val="24"/>
        </w:rPr>
        <w:t>rövidítés</w:t>
      </w:r>
      <w:r w:rsidRPr="00A35716">
        <w:rPr>
          <w:rFonts w:ascii="Times New Roman" w:hAnsi="Times New Roman" w:cs="Times New Roman"/>
          <w:sz w:val="24"/>
          <w:szCs w:val="24"/>
        </w:rPr>
        <w:t xml:space="preserve"> ismeretére vonatkozott. Erre a kérdésre szinte </w:t>
      </w:r>
      <w:r w:rsidRPr="00AD7FD4">
        <w:rPr>
          <w:rFonts w:ascii="Times New Roman" w:hAnsi="Times New Roman" w:cs="Times New Roman"/>
          <w:sz w:val="24"/>
          <w:szCs w:val="24"/>
        </w:rPr>
        <w:t>majdnem minden válaszadó (</w:t>
      </w:r>
      <w:r w:rsidR="00A35716" w:rsidRPr="00AD7FD4">
        <w:rPr>
          <w:rFonts w:ascii="Times New Roman" w:hAnsi="Times New Roman" w:cs="Times New Roman"/>
          <w:sz w:val="24"/>
          <w:szCs w:val="24"/>
        </w:rPr>
        <w:t>81,9</w:t>
      </w:r>
      <w:r w:rsidRPr="00AD7FD4">
        <w:rPr>
          <w:rFonts w:ascii="Times New Roman" w:hAnsi="Times New Roman" w:cs="Times New Roman"/>
          <w:sz w:val="24"/>
          <w:szCs w:val="24"/>
        </w:rPr>
        <w:t xml:space="preserve"> százalék) helyesen válaszolt. A tesztkitöltők </w:t>
      </w:r>
      <w:r w:rsidR="00AD7FD4" w:rsidRPr="00AD7FD4">
        <w:rPr>
          <w:rFonts w:ascii="Times New Roman" w:hAnsi="Times New Roman" w:cs="Times New Roman"/>
          <w:sz w:val="24"/>
          <w:szCs w:val="24"/>
        </w:rPr>
        <w:t>4,9</w:t>
      </w:r>
      <w:r w:rsidRPr="00AD7FD4">
        <w:rPr>
          <w:rFonts w:ascii="Times New Roman" w:hAnsi="Times New Roman" w:cs="Times New Roman"/>
          <w:sz w:val="24"/>
          <w:szCs w:val="24"/>
        </w:rPr>
        <w:t xml:space="preserve"> százaléka (</w:t>
      </w:r>
      <w:r w:rsidR="00AD7FD4" w:rsidRPr="00AD7FD4">
        <w:rPr>
          <w:rFonts w:ascii="Times New Roman" w:hAnsi="Times New Roman" w:cs="Times New Roman"/>
          <w:sz w:val="24"/>
          <w:szCs w:val="24"/>
        </w:rPr>
        <w:t>665</w:t>
      </w:r>
      <w:r w:rsidRPr="00AD7FD4">
        <w:rPr>
          <w:rFonts w:ascii="Times New Roman" w:hAnsi="Times New Roman" w:cs="Times New Roman"/>
          <w:sz w:val="24"/>
          <w:szCs w:val="24"/>
        </w:rPr>
        <w:t xml:space="preserve"> fő) a </w:t>
      </w:r>
      <w:r w:rsidR="00BB6400" w:rsidRPr="003C318E">
        <w:rPr>
          <w:rFonts w:ascii="Times New Roman" w:hAnsi="Times New Roman" w:cs="Times New Roman"/>
          <w:i/>
          <w:sz w:val="24"/>
          <w:szCs w:val="24"/>
        </w:rPr>
        <w:t>„N</w:t>
      </w:r>
      <w:r w:rsidRPr="003C318E">
        <w:rPr>
          <w:rFonts w:ascii="Times New Roman" w:hAnsi="Times New Roman" w:cs="Times New Roman"/>
          <w:i/>
          <w:sz w:val="24"/>
          <w:szCs w:val="24"/>
        </w:rPr>
        <w:t>em tudom</w:t>
      </w:r>
      <w:r w:rsidR="00BB6400" w:rsidRPr="003C318E">
        <w:rPr>
          <w:rFonts w:ascii="Times New Roman" w:hAnsi="Times New Roman" w:cs="Times New Roman"/>
          <w:i/>
          <w:sz w:val="24"/>
          <w:szCs w:val="24"/>
        </w:rPr>
        <w:t>”</w:t>
      </w:r>
      <w:r w:rsidRPr="003C318E">
        <w:rPr>
          <w:rFonts w:ascii="Times New Roman" w:hAnsi="Times New Roman" w:cs="Times New Roman"/>
          <w:i/>
          <w:sz w:val="24"/>
          <w:szCs w:val="24"/>
        </w:rPr>
        <w:t xml:space="preserve"> </w:t>
      </w:r>
      <w:r w:rsidRPr="00AD7FD4">
        <w:rPr>
          <w:rFonts w:ascii="Times New Roman" w:hAnsi="Times New Roman" w:cs="Times New Roman"/>
          <w:sz w:val="24"/>
          <w:szCs w:val="24"/>
        </w:rPr>
        <w:t>opciót választotta. A másik három helytelen op</w:t>
      </w:r>
      <w:r w:rsidR="00AD7FD4" w:rsidRPr="00AD7FD4">
        <w:rPr>
          <w:rFonts w:ascii="Times New Roman" w:hAnsi="Times New Roman" w:cs="Times New Roman"/>
          <w:sz w:val="24"/>
          <w:szCs w:val="24"/>
        </w:rPr>
        <w:t>ció valamelyikét a válaszadók 1</w:t>
      </w:r>
      <w:r w:rsidRPr="00AD7FD4">
        <w:rPr>
          <w:rFonts w:ascii="Times New Roman" w:hAnsi="Times New Roman" w:cs="Times New Roman"/>
          <w:sz w:val="24"/>
          <w:szCs w:val="24"/>
        </w:rPr>
        <w:t>3</w:t>
      </w:r>
      <w:r w:rsidR="00AD7FD4" w:rsidRPr="00AD7FD4">
        <w:rPr>
          <w:rFonts w:ascii="Times New Roman" w:hAnsi="Times New Roman" w:cs="Times New Roman"/>
          <w:sz w:val="24"/>
          <w:szCs w:val="24"/>
        </w:rPr>
        <w:t>,2</w:t>
      </w:r>
      <w:r w:rsidRPr="00AD7FD4">
        <w:rPr>
          <w:rFonts w:ascii="Times New Roman" w:hAnsi="Times New Roman" w:cs="Times New Roman"/>
          <w:sz w:val="24"/>
          <w:szCs w:val="24"/>
        </w:rPr>
        <w:t xml:space="preserve"> százaléka választotta.</w:t>
      </w:r>
    </w:p>
    <w:p w:rsidR="000A18FA" w:rsidRDefault="000A18FA"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kérdésre a fiúk 78, míg a lányok 86 százaléka válaszolt helyesen.</w:t>
      </w:r>
    </w:p>
    <w:p w:rsidR="000A18FA" w:rsidRDefault="000A18FA" w:rsidP="0071791A">
      <w:pPr>
        <w:spacing w:after="0" w:line="480" w:lineRule="auto"/>
        <w:jc w:val="both"/>
        <w:rPr>
          <w:rFonts w:ascii="Times New Roman" w:hAnsi="Times New Roman" w:cs="Times New Roman"/>
          <w:sz w:val="24"/>
          <w:szCs w:val="24"/>
          <w:highlight w:val="yellow"/>
        </w:rPr>
      </w:pPr>
    </w:p>
    <w:p w:rsidR="00883D5D" w:rsidRPr="00CA69E4" w:rsidRDefault="00883D5D" w:rsidP="0071791A">
      <w:pPr>
        <w:spacing w:after="0" w:line="480" w:lineRule="auto"/>
        <w:jc w:val="both"/>
        <w:rPr>
          <w:rFonts w:ascii="Times New Roman" w:hAnsi="Times New Roman" w:cs="Times New Roman"/>
          <w:sz w:val="24"/>
          <w:szCs w:val="24"/>
        </w:rPr>
      </w:pPr>
      <w:r w:rsidRPr="00CA69E4">
        <w:rPr>
          <w:rFonts w:ascii="Times New Roman" w:hAnsi="Times New Roman" w:cs="Times New Roman"/>
          <w:i/>
          <w:sz w:val="24"/>
          <w:szCs w:val="24"/>
        </w:rPr>
        <w:t>2</w:t>
      </w:r>
      <w:r w:rsidR="00142113" w:rsidRPr="00CA69E4">
        <w:rPr>
          <w:rFonts w:ascii="Times New Roman" w:hAnsi="Times New Roman" w:cs="Times New Roman"/>
          <w:i/>
          <w:sz w:val="24"/>
          <w:szCs w:val="24"/>
        </w:rPr>
        <w:t>9</w:t>
      </w:r>
      <w:r w:rsidRPr="00CA69E4">
        <w:rPr>
          <w:rFonts w:ascii="Times New Roman" w:hAnsi="Times New Roman" w:cs="Times New Roman"/>
          <w:i/>
          <w:sz w:val="24"/>
          <w:szCs w:val="24"/>
        </w:rPr>
        <w:t>. ábra:</w:t>
      </w:r>
      <w:r w:rsidRPr="00CA69E4">
        <w:rPr>
          <w:rFonts w:ascii="Times New Roman" w:hAnsi="Times New Roman" w:cs="Times New Roman"/>
          <w:sz w:val="24"/>
          <w:szCs w:val="24"/>
        </w:rPr>
        <w:t xml:space="preserve"> </w:t>
      </w:r>
      <w:r w:rsidR="00142113" w:rsidRPr="00CA69E4">
        <w:rPr>
          <w:rFonts w:ascii="Times New Roman" w:hAnsi="Times New Roman" w:cs="Times New Roman"/>
          <w:sz w:val="24"/>
          <w:szCs w:val="24"/>
        </w:rPr>
        <w:t xml:space="preserve">Mi az SZJA? </w:t>
      </w:r>
      <w:r w:rsidRPr="00CA69E4">
        <w:rPr>
          <w:rFonts w:ascii="Times New Roman" w:hAnsi="Times New Roman" w:cs="Times New Roman"/>
          <w:sz w:val="24"/>
          <w:szCs w:val="24"/>
        </w:rPr>
        <w:t>(%)</w:t>
      </w:r>
    </w:p>
    <w:p w:rsidR="004427CE" w:rsidRPr="00CA69E4" w:rsidRDefault="00844FA8" w:rsidP="0071791A">
      <w:pPr>
        <w:spacing w:after="0" w:line="480" w:lineRule="auto"/>
        <w:jc w:val="both"/>
        <w:rPr>
          <w:rFonts w:ascii="Times New Roman" w:hAnsi="Times New Roman" w:cs="Times New Roman"/>
          <w:sz w:val="24"/>
          <w:szCs w:val="24"/>
        </w:rPr>
      </w:pPr>
      <w:r w:rsidRPr="00CA69E4">
        <w:rPr>
          <w:noProof/>
          <w:lang w:eastAsia="hu-HU"/>
        </w:rPr>
        <w:drawing>
          <wp:inline distT="0" distB="0" distL="0" distR="0" wp14:anchorId="7F7AB182" wp14:editId="20F8D3E5">
            <wp:extent cx="5734050" cy="3095625"/>
            <wp:effectExtent l="0" t="0" r="19050" b="9525"/>
            <wp:docPr id="29" name="Diagra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1791A" w:rsidRDefault="00883D5D" w:rsidP="0071791A">
      <w:pPr>
        <w:spacing w:after="0" w:line="480" w:lineRule="auto"/>
        <w:jc w:val="both"/>
        <w:rPr>
          <w:rFonts w:ascii="Times New Roman" w:hAnsi="Times New Roman" w:cs="Times New Roman"/>
          <w:sz w:val="24"/>
          <w:szCs w:val="24"/>
        </w:rPr>
      </w:pPr>
      <w:r w:rsidRPr="00CA69E4">
        <w:rPr>
          <w:rFonts w:ascii="Times New Roman" w:hAnsi="Times New Roman" w:cs="Times New Roman"/>
          <w:sz w:val="24"/>
          <w:szCs w:val="24"/>
        </w:rPr>
        <w:t>Forrás: saját szerkesztés</w:t>
      </w:r>
    </w:p>
    <w:p w:rsidR="000A18FA" w:rsidRDefault="000A18FA" w:rsidP="0071791A">
      <w:pPr>
        <w:spacing w:after="0" w:line="480" w:lineRule="auto"/>
        <w:jc w:val="both"/>
        <w:rPr>
          <w:rFonts w:ascii="Times New Roman" w:hAnsi="Times New Roman" w:cs="Times New Roman"/>
          <w:sz w:val="24"/>
          <w:szCs w:val="24"/>
          <w:highlight w:val="yellow"/>
        </w:rPr>
      </w:pPr>
    </w:p>
    <w:p w:rsidR="0071791A" w:rsidRDefault="00CC6061" w:rsidP="0071791A">
      <w:pPr>
        <w:spacing w:after="0" w:line="480" w:lineRule="auto"/>
        <w:jc w:val="both"/>
        <w:rPr>
          <w:rFonts w:ascii="Times New Roman" w:hAnsi="Times New Roman" w:cs="Times New Roman"/>
          <w:sz w:val="24"/>
          <w:szCs w:val="24"/>
        </w:rPr>
      </w:pPr>
      <w:r w:rsidRPr="00B71637">
        <w:rPr>
          <w:rFonts w:ascii="Times New Roman" w:hAnsi="Times New Roman" w:cs="Times New Roman"/>
          <w:sz w:val="24"/>
          <w:szCs w:val="24"/>
        </w:rPr>
        <w:t>A modul utolsó</w:t>
      </w:r>
      <w:r w:rsidR="00177505">
        <w:rPr>
          <w:rFonts w:ascii="Times New Roman" w:hAnsi="Times New Roman" w:cs="Times New Roman"/>
          <w:sz w:val="24"/>
          <w:szCs w:val="24"/>
        </w:rPr>
        <w:t>,</w:t>
      </w:r>
      <w:r w:rsidR="004D5E1F">
        <w:rPr>
          <w:rFonts w:ascii="Times New Roman" w:hAnsi="Times New Roman" w:cs="Times New Roman"/>
          <w:sz w:val="24"/>
          <w:szCs w:val="24"/>
        </w:rPr>
        <w:t xml:space="preserve"> tudásteszt</w:t>
      </w:r>
      <w:r w:rsidRPr="00B71637">
        <w:rPr>
          <w:rFonts w:ascii="Times New Roman" w:hAnsi="Times New Roman" w:cs="Times New Roman"/>
          <w:sz w:val="24"/>
          <w:szCs w:val="24"/>
        </w:rPr>
        <w:t xml:space="preserve"> kérdése során az SZJA csökkenés adott fizetés nettó részére gyakorolt hatására voltunk </w:t>
      </w:r>
      <w:r w:rsidRPr="007862AC">
        <w:rPr>
          <w:rFonts w:ascii="Times New Roman" w:hAnsi="Times New Roman" w:cs="Times New Roman"/>
          <w:sz w:val="24"/>
          <w:szCs w:val="24"/>
        </w:rPr>
        <w:t xml:space="preserve">kíváncsiak. A megkérdezettek közel </w:t>
      </w:r>
      <w:r w:rsidR="007862AC" w:rsidRPr="007862AC">
        <w:rPr>
          <w:rFonts w:ascii="Times New Roman" w:hAnsi="Times New Roman" w:cs="Times New Roman"/>
          <w:sz w:val="24"/>
          <w:szCs w:val="24"/>
        </w:rPr>
        <w:t>fele</w:t>
      </w:r>
      <w:r w:rsidRPr="007862AC">
        <w:rPr>
          <w:rFonts w:ascii="Times New Roman" w:hAnsi="Times New Roman" w:cs="Times New Roman"/>
          <w:sz w:val="24"/>
          <w:szCs w:val="24"/>
        </w:rPr>
        <w:t xml:space="preserve"> (</w:t>
      </w:r>
      <w:r w:rsidR="007862AC" w:rsidRPr="007862AC">
        <w:rPr>
          <w:rFonts w:ascii="Times New Roman" w:hAnsi="Times New Roman" w:cs="Times New Roman"/>
          <w:sz w:val="24"/>
          <w:szCs w:val="24"/>
        </w:rPr>
        <w:t>48,0</w:t>
      </w:r>
      <w:r w:rsidRPr="007862AC">
        <w:rPr>
          <w:rFonts w:ascii="Times New Roman" w:hAnsi="Times New Roman" w:cs="Times New Roman"/>
          <w:sz w:val="24"/>
          <w:szCs w:val="24"/>
        </w:rPr>
        <w:t xml:space="preserve"> százalék) helyesen számolta ki a 2000 Ft-os összeget. </w:t>
      </w:r>
      <w:r w:rsidR="004D5E1F">
        <w:rPr>
          <w:rFonts w:ascii="Times New Roman" w:hAnsi="Times New Roman" w:cs="Times New Roman"/>
          <w:sz w:val="24"/>
          <w:szCs w:val="24"/>
        </w:rPr>
        <w:t>A hibás válaszalternatívák választási arányának megoszlása egyenletes (13,3).</w:t>
      </w:r>
      <w:r w:rsidRPr="007862AC">
        <w:rPr>
          <w:rFonts w:ascii="Times New Roman" w:hAnsi="Times New Roman" w:cs="Times New Roman"/>
          <w:sz w:val="24"/>
          <w:szCs w:val="24"/>
        </w:rPr>
        <w:t xml:space="preserve"> (30. ábra).</w:t>
      </w:r>
    </w:p>
    <w:p w:rsidR="004D5E1F" w:rsidRDefault="004D5E1F" w:rsidP="0071791A">
      <w:pPr>
        <w:spacing w:after="0" w:line="480" w:lineRule="auto"/>
        <w:jc w:val="both"/>
        <w:rPr>
          <w:rFonts w:ascii="Times New Roman" w:hAnsi="Times New Roman" w:cs="Times New Roman"/>
          <w:sz w:val="24"/>
          <w:szCs w:val="24"/>
          <w:highlight w:val="yellow"/>
        </w:rPr>
      </w:pPr>
    </w:p>
    <w:p w:rsidR="00883D5D" w:rsidRPr="00090B4E" w:rsidRDefault="00142113" w:rsidP="004D5E1F">
      <w:pPr>
        <w:keepNext/>
        <w:keepLines/>
        <w:spacing w:after="0" w:line="480" w:lineRule="auto"/>
        <w:jc w:val="both"/>
        <w:rPr>
          <w:rFonts w:ascii="Times New Roman" w:hAnsi="Times New Roman" w:cs="Times New Roman"/>
          <w:sz w:val="24"/>
          <w:szCs w:val="24"/>
        </w:rPr>
      </w:pPr>
      <w:r w:rsidRPr="00090B4E">
        <w:rPr>
          <w:rFonts w:ascii="Times New Roman" w:hAnsi="Times New Roman" w:cs="Times New Roman"/>
          <w:i/>
          <w:sz w:val="24"/>
          <w:szCs w:val="24"/>
        </w:rPr>
        <w:lastRenderedPageBreak/>
        <w:t>30</w:t>
      </w:r>
      <w:r w:rsidR="00883D5D" w:rsidRPr="00090B4E">
        <w:rPr>
          <w:rFonts w:ascii="Times New Roman" w:hAnsi="Times New Roman" w:cs="Times New Roman"/>
          <w:i/>
          <w:sz w:val="24"/>
          <w:szCs w:val="24"/>
        </w:rPr>
        <w:t>. ábra:</w:t>
      </w:r>
      <w:r w:rsidR="00883D5D" w:rsidRPr="00090B4E">
        <w:rPr>
          <w:rFonts w:ascii="Times New Roman" w:hAnsi="Times New Roman" w:cs="Times New Roman"/>
          <w:sz w:val="24"/>
          <w:szCs w:val="24"/>
        </w:rPr>
        <w:t xml:space="preserve"> </w:t>
      </w:r>
      <w:r w:rsidR="00090B4E" w:rsidRPr="00090B4E">
        <w:rPr>
          <w:rFonts w:ascii="Times New Roman" w:hAnsi="Times New Roman" w:cs="Times New Roman"/>
          <w:sz w:val="24"/>
          <w:szCs w:val="24"/>
        </w:rPr>
        <w:t>2016-ban 16 %-ról 15%-ra csökkent az SZJA. 200 000 Ft bruttó fizetés esetén mennyivel lett magasabb a nettó fizetés</w:t>
      </w:r>
      <w:r w:rsidRPr="00090B4E">
        <w:rPr>
          <w:rFonts w:ascii="Times New Roman" w:hAnsi="Times New Roman" w:cs="Times New Roman"/>
          <w:sz w:val="24"/>
          <w:szCs w:val="24"/>
        </w:rPr>
        <w:t xml:space="preserve">? </w:t>
      </w:r>
      <w:r w:rsidR="00883D5D" w:rsidRPr="00090B4E">
        <w:rPr>
          <w:rFonts w:ascii="Times New Roman" w:hAnsi="Times New Roman" w:cs="Times New Roman"/>
          <w:sz w:val="24"/>
          <w:szCs w:val="24"/>
        </w:rPr>
        <w:t>(%)</w:t>
      </w:r>
    </w:p>
    <w:p w:rsidR="006A37AB" w:rsidRPr="00090B4E" w:rsidRDefault="00844FA8" w:rsidP="0071791A">
      <w:pPr>
        <w:spacing w:after="0" w:line="480" w:lineRule="auto"/>
        <w:jc w:val="both"/>
        <w:rPr>
          <w:rFonts w:ascii="Times New Roman" w:hAnsi="Times New Roman" w:cs="Times New Roman"/>
          <w:sz w:val="24"/>
          <w:szCs w:val="24"/>
        </w:rPr>
      </w:pPr>
      <w:r w:rsidRPr="00090B4E">
        <w:rPr>
          <w:noProof/>
          <w:lang w:eastAsia="hu-HU"/>
        </w:rPr>
        <w:drawing>
          <wp:inline distT="0" distB="0" distL="0" distR="0" wp14:anchorId="2A01D00B" wp14:editId="2296FA08">
            <wp:extent cx="5781675" cy="2933700"/>
            <wp:effectExtent l="0" t="0" r="9525" b="19050"/>
            <wp:docPr id="30" name="Diagra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1791A" w:rsidRDefault="00883D5D" w:rsidP="0071791A">
      <w:pPr>
        <w:spacing w:after="0" w:line="480" w:lineRule="auto"/>
        <w:jc w:val="both"/>
        <w:rPr>
          <w:rFonts w:ascii="Times New Roman" w:hAnsi="Times New Roman" w:cs="Times New Roman"/>
          <w:sz w:val="24"/>
          <w:szCs w:val="24"/>
        </w:rPr>
      </w:pPr>
      <w:r w:rsidRPr="00090B4E">
        <w:rPr>
          <w:rFonts w:ascii="Times New Roman" w:hAnsi="Times New Roman" w:cs="Times New Roman"/>
          <w:sz w:val="24"/>
          <w:szCs w:val="24"/>
        </w:rPr>
        <w:t>Forrás: saját szerkesztés</w:t>
      </w:r>
    </w:p>
    <w:p w:rsidR="00A32E64" w:rsidRPr="00B407FA" w:rsidRDefault="00A32E64" w:rsidP="0071791A">
      <w:pPr>
        <w:spacing w:after="0" w:line="480" w:lineRule="auto"/>
        <w:jc w:val="both"/>
        <w:rPr>
          <w:rFonts w:ascii="Times New Roman" w:hAnsi="Times New Roman" w:cs="Times New Roman"/>
          <w:sz w:val="24"/>
          <w:szCs w:val="24"/>
          <w:highlight w:val="yellow"/>
        </w:rPr>
      </w:pPr>
    </w:p>
    <w:p w:rsidR="0071791A" w:rsidRDefault="00701DCB" w:rsidP="0071791A">
      <w:pPr>
        <w:spacing w:after="0" w:line="480" w:lineRule="auto"/>
        <w:jc w:val="both"/>
        <w:rPr>
          <w:rFonts w:ascii="Times New Roman" w:hAnsi="Times New Roman" w:cs="Times New Roman"/>
          <w:sz w:val="24"/>
          <w:szCs w:val="24"/>
        </w:rPr>
      </w:pPr>
      <w:r w:rsidRPr="006D6B39">
        <w:rPr>
          <w:rFonts w:ascii="Times New Roman" w:hAnsi="Times New Roman" w:cs="Times New Roman"/>
          <w:sz w:val="24"/>
          <w:szCs w:val="24"/>
        </w:rPr>
        <w:t xml:space="preserve">A munka világa modul utolsó kérdése egy attitűd-kérdés volt. A kérdés így szólt: </w:t>
      </w:r>
      <w:r w:rsidRPr="006D6B39">
        <w:rPr>
          <w:rFonts w:ascii="Times New Roman" w:hAnsi="Times New Roman" w:cs="Times New Roman"/>
          <w:i/>
          <w:sz w:val="24"/>
          <w:szCs w:val="24"/>
        </w:rPr>
        <w:t>„</w:t>
      </w:r>
      <w:r w:rsidR="006D6B39" w:rsidRPr="006D6B39">
        <w:rPr>
          <w:rFonts w:ascii="Times New Roman" w:hAnsi="Times New Roman" w:cs="Times New Roman"/>
          <w:i/>
          <w:sz w:val="24"/>
          <w:szCs w:val="24"/>
        </w:rPr>
        <w:t>Látsz egy cipőt, amire régóta vágysz, de igazából nincs rá szükséged. Ez a cipő viszont most 29 900 Ft-ról le van árazva 19 990 Ft-ra. Mit teszel?</w:t>
      </w:r>
      <w:r w:rsidRPr="006D6B39">
        <w:rPr>
          <w:rFonts w:ascii="Times New Roman" w:hAnsi="Times New Roman" w:cs="Times New Roman"/>
          <w:i/>
          <w:sz w:val="24"/>
          <w:szCs w:val="24"/>
        </w:rPr>
        <w:t>”</w:t>
      </w:r>
      <w:r w:rsidRPr="006D6B39">
        <w:rPr>
          <w:rFonts w:ascii="Times New Roman" w:hAnsi="Times New Roman" w:cs="Times New Roman"/>
          <w:sz w:val="24"/>
          <w:szCs w:val="24"/>
        </w:rPr>
        <w:t xml:space="preserve"> </w:t>
      </w:r>
      <w:r w:rsidR="006D6B39" w:rsidRPr="006D6B39">
        <w:rPr>
          <w:rFonts w:ascii="Times New Roman" w:hAnsi="Times New Roman" w:cs="Times New Roman"/>
          <w:sz w:val="24"/>
          <w:szCs w:val="24"/>
        </w:rPr>
        <w:t>A válaszadók 4</w:t>
      </w:r>
      <w:r w:rsidRPr="006D6B39">
        <w:rPr>
          <w:rFonts w:ascii="Times New Roman" w:hAnsi="Times New Roman" w:cs="Times New Roman"/>
          <w:sz w:val="24"/>
          <w:szCs w:val="24"/>
        </w:rPr>
        <w:t xml:space="preserve">0,8 </w:t>
      </w:r>
      <w:r w:rsidR="00A46FFF" w:rsidRPr="006D6B39">
        <w:rPr>
          <w:rFonts w:ascii="Times New Roman" w:hAnsi="Times New Roman" w:cs="Times New Roman"/>
          <w:sz w:val="24"/>
          <w:szCs w:val="24"/>
        </w:rPr>
        <w:t xml:space="preserve">százaléka </w:t>
      </w:r>
      <w:r w:rsidR="006D6B39" w:rsidRPr="006D6B39">
        <w:rPr>
          <w:rFonts w:ascii="Times New Roman" w:hAnsi="Times New Roman" w:cs="Times New Roman"/>
          <w:sz w:val="24"/>
          <w:szCs w:val="24"/>
        </w:rPr>
        <w:t>lemondana róla, mert jelenleg nincs rá szüksége</w:t>
      </w:r>
      <w:r w:rsidR="00A46FFF" w:rsidRPr="006D6B39">
        <w:rPr>
          <w:rFonts w:ascii="Times New Roman" w:hAnsi="Times New Roman" w:cs="Times New Roman"/>
          <w:sz w:val="24"/>
          <w:szCs w:val="24"/>
        </w:rPr>
        <w:t xml:space="preserve">. </w:t>
      </w:r>
      <w:r w:rsidR="006D6B39" w:rsidRPr="006D6B39">
        <w:rPr>
          <w:rFonts w:ascii="Times New Roman" w:hAnsi="Times New Roman" w:cs="Times New Roman"/>
          <w:sz w:val="24"/>
          <w:szCs w:val="24"/>
        </w:rPr>
        <w:t>25,6</w:t>
      </w:r>
      <w:r w:rsidR="00A46FFF" w:rsidRPr="006D6B39">
        <w:rPr>
          <w:rFonts w:ascii="Times New Roman" w:hAnsi="Times New Roman" w:cs="Times New Roman"/>
          <w:sz w:val="24"/>
          <w:szCs w:val="24"/>
        </w:rPr>
        <w:t xml:space="preserve"> százalékuk szerint </w:t>
      </w:r>
      <w:r w:rsidR="00A46FFF" w:rsidRPr="006D6B39">
        <w:rPr>
          <w:rFonts w:ascii="Times New Roman" w:hAnsi="Times New Roman" w:cs="Times New Roman"/>
          <w:i/>
          <w:sz w:val="24"/>
          <w:szCs w:val="24"/>
        </w:rPr>
        <w:t>„</w:t>
      </w:r>
      <w:r w:rsidR="006D6B39" w:rsidRPr="006D6B39">
        <w:rPr>
          <w:rFonts w:ascii="Times New Roman" w:hAnsi="Times New Roman" w:cs="Times New Roman"/>
          <w:i/>
          <w:sz w:val="24"/>
          <w:szCs w:val="24"/>
        </w:rPr>
        <w:t>Hezitálás után győz a józan ész</w:t>
      </w:r>
      <w:r w:rsidR="00BB6400">
        <w:rPr>
          <w:rFonts w:ascii="Times New Roman" w:hAnsi="Times New Roman" w:cs="Times New Roman"/>
          <w:i/>
          <w:sz w:val="24"/>
          <w:szCs w:val="24"/>
        </w:rPr>
        <w:t>,</w:t>
      </w:r>
      <w:r w:rsidR="006D6B39" w:rsidRPr="006D6B39">
        <w:rPr>
          <w:rFonts w:ascii="Times New Roman" w:hAnsi="Times New Roman" w:cs="Times New Roman"/>
          <w:i/>
          <w:sz w:val="24"/>
          <w:szCs w:val="24"/>
        </w:rPr>
        <w:t xml:space="preserve"> és nem veszem meg</w:t>
      </w:r>
      <w:r w:rsidR="00A46FFF" w:rsidRPr="006D6B39">
        <w:rPr>
          <w:rFonts w:ascii="Times New Roman" w:hAnsi="Times New Roman" w:cs="Times New Roman"/>
          <w:i/>
          <w:sz w:val="24"/>
          <w:szCs w:val="24"/>
        </w:rPr>
        <w:t xml:space="preserve">”, </w:t>
      </w:r>
      <w:r w:rsidR="00A46FFF" w:rsidRPr="006D6B39">
        <w:rPr>
          <w:rFonts w:ascii="Times New Roman" w:hAnsi="Times New Roman" w:cs="Times New Roman"/>
          <w:sz w:val="24"/>
          <w:szCs w:val="24"/>
        </w:rPr>
        <w:t xml:space="preserve">míg </w:t>
      </w:r>
      <w:r w:rsidR="006D6B39" w:rsidRPr="006D6B39">
        <w:rPr>
          <w:rFonts w:ascii="Times New Roman" w:hAnsi="Times New Roman" w:cs="Times New Roman"/>
          <w:sz w:val="24"/>
          <w:szCs w:val="24"/>
        </w:rPr>
        <w:t>2</w:t>
      </w:r>
      <w:r w:rsidR="00D7316D" w:rsidRPr="006D6B39">
        <w:rPr>
          <w:rFonts w:ascii="Times New Roman" w:hAnsi="Times New Roman" w:cs="Times New Roman"/>
          <w:sz w:val="24"/>
          <w:szCs w:val="24"/>
        </w:rPr>
        <w:t>2,4</w:t>
      </w:r>
      <w:r w:rsidR="00A46FFF" w:rsidRPr="006D6B39">
        <w:rPr>
          <w:rFonts w:ascii="Times New Roman" w:hAnsi="Times New Roman" w:cs="Times New Roman"/>
          <w:sz w:val="24"/>
          <w:szCs w:val="24"/>
        </w:rPr>
        <w:t xml:space="preserve"> százalék úgy véli, hogy </w:t>
      </w:r>
      <w:r w:rsidR="006D6B39" w:rsidRPr="006D6B39">
        <w:rPr>
          <w:rFonts w:ascii="Times New Roman" w:hAnsi="Times New Roman" w:cs="Times New Roman"/>
          <w:sz w:val="24"/>
          <w:szCs w:val="24"/>
        </w:rPr>
        <w:t>hezitálás után győzne az érzelem, megvenné</w:t>
      </w:r>
      <w:r w:rsidR="00A46FFF" w:rsidRPr="006D6B39">
        <w:rPr>
          <w:rFonts w:ascii="Times New Roman" w:hAnsi="Times New Roman" w:cs="Times New Roman"/>
          <w:sz w:val="24"/>
          <w:szCs w:val="24"/>
        </w:rPr>
        <w:t xml:space="preserve">. A </w:t>
      </w:r>
      <w:r w:rsidR="006D6B39" w:rsidRPr="006D6B39">
        <w:rPr>
          <w:rFonts w:ascii="Times New Roman" w:hAnsi="Times New Roman" w:cs="Times New Roman"/>
          <w:sz w:val="24"/>
          <w:szCs w:val="24"/>
        </w:rPr>
        <w:t>cipő</w:t>
      </w:r>
      <w:r w:rsidR="00A46FFF" w:rsidRPr="006D6B39">
        <w:rPr>
          <w:rFonts w:ascii="Times New Roman" w:hAnsi="Times New Roman" w:cs="Times New Roman"/>
          <w:sz w:val="24"/>
          <w:szCs w:val="24"/>
        </w:rPr>
        <w:t xml:space="preserve"> gondolkodás nélküli </w:t>
      </w:r>
      <w:r w:rsidR="006D6B39" w:rsidRPr="006D6B39">
        <w:rPr>
          <w:rFonts w:ascii="Times New Roman" w:hAnsi="Times New Roman" w:cs="Times New Roman"/>
          <w:sz w:val="24"/>
          <w:szCs w:val="24"/>
        </w:rPr>
        <w:t>megvásárlásával a megkérdezettek 11</w:t>
      </w:r>
      <w:r w:rsidR="00A46FFF" w:rsidRPr="006D6B39">
        <w:rPr>
          <w:rFonts w:ascii="Times New Roman" w:hAnsi="Times New Roman" w:cs="Times New Roman"/>
          <w:sz w:val="24"/>
          <w:szCs w:val="24"/>
        </w:rPr>
        <w:t>,</w:t>
      </w:r>
      <w:r w:rsidR="006D6B39" w:rsidRPr="006D6B39">
        <w:rPr>
          <w:rFonts w:ascii="Times New Roman" w:hAnsi="Times New Roman" w:cs="Times New Roman"/>
          <w:sz w:val="24"/>
          <w:szCs w:val="24"/>
        </w:rPr>
        <w:t>2</w:t>
      </w:r>
      <w:r w:rsidR="00A46FFF" w:rsidRPr="006D6B39">
        <w:rPr>
          <w:rFonts w:ascii="Times New Roman" w:hAnsi="Times New Roman" w:cs="Times New Roman"/>
          <w:sz w:val="24"/>
          <w:szCs w:val="24"/>
        </w:rPr>
        <w:t xml:space="preserve"> százaléka ért egyet </w:t>
      </w:r>
      <w:r w:rsidRPr="006D6B39">
        <w:rPr>
          <w:rFonts w:ascii="Times New Roman" w:hAnsi="Times New Roman" w:cs="Times New Roman"/>
          <w:sz w:val="24"/>
          <w:szCs w:val="24"/>
        </w:rPr>
        <w:t>(31. ábra).</w:t>
      </w:r>
    </w:p>
    <w:p w:rsidR="004D5E1F" w:rsidRDefault="004D5E1F" w:rsidP="0071791A">
      <w:pPr>
        <w:spacing w:after="0" w:line="480" w:lineRule="auto"/>
        <w:jc w:val="both"/>
        <w:rPr>
          <w:rFonts w:ascii="Times New Roman" w:hAnsi="Times New Roman" w:cs="Times New Roman"/>
          <w:sz w:val="24"/>
          <w:szCs w:val="24"/>
          <w:highlight w:val="yellow"/>
        </w:rPr>
      </w:pPr>
    </w:p>
    <w:p w:rsidR="00142113" w:rsidRPr="00803838" w:rsidRDefault="00142113" w:rsidP="004D5E1F">
      <w:pPr>
        <w:keepNext/>
        <w:keepLines/>
        <w:spacing w:after="0" w:line="480" w:lineRule="auto"/>
        <w:jc w:val="both"/>
        <w:rPr>
          <w:rFonts w:ascii="Times New Roman" w:hAnsi="Times New Roman" w:cs="Times New Roman"/>
          <w:sz w:val="24"/>
          <w:szCs w:val="24"/>
        </w:rPr>
      </w:pPr>
      <w:r w:rsidRPr="00803838">
        <w:rPr>
          <w:rFonts w:ascii="Times New Roman" w:hAnsi="Times New Roman" w:cs="Times New Roman"/>
          <w:i/>
          <w:sz w:val="24"/>
          <w:szCs w:val="24"/>
        </w:rPr>
        <w:lastRenderedPageBreak/>
        <w:t>31. ábra:</w:t>
      </w:r>
      <w:r w:rsidRPr="00803838">
        <w:t xml:space="preserve"> </w:t>
      </w:r>
      <w:r w:rsidR="00627060" w:rsidRPr="00803838">
        <w:rPr>
          <w:rFonts w:ascii="Times New Roman" w:hAnsi="Times New Roman" w:cs="Times New Roman"/>
          <w:sz w:val="24"/>
          <w:szCs w:val="24"/>
        </w:rPr>
        <w:t>Látsz egy cipőt, amire régóta vágysz, de igazából nincs rá szükséged. Ez a cipő viszont most 29 900 Ft-ról le van árazva 19 990 Ft-ra. Mit teszel</w:t>
      </w:r>
      <w:r w:rsidRPr="00803838">
        <w:rPr>
          <w:rFonts w:ascii="Times New Roman" w:hAnsi="Times New Roman" w:cs="Times New Roman"/>
          <w:sz w:val="24"/>
          <w:szCs w:val="24"/>
        </w:rPr>
        <w:t>? (%)</w:t>
      </w:r>
    </w:p>
    <w:p w:rsidR="00142113" w:rsidRPr="00803838" w:rsidRDefault="002B70F9" w:rsidP="0071791A">
      <w:pPr>
        <w:spacing w:after="0" w:line="480" w:lineRule="auto"/>
        <w:jc w:val="both"/>
        <w:rPr>
          <w:rFonts w:ascii="Times New Roman" w:hAnsi="Times New Roman" w:cs="Times New Roman"/>
          <w:sz w:val="24"/>
          <w:szCs w:val="24"/>
        </w:rPr>
      </w:pPr>
      <w:r w:rsidRPr="00803838">
        <w:rPr>
          <w:noProof/>
          <w:lang w:eastAsia="hu-HU"/>
        </w:rPr>
        <w:drawing>
          <wp:inline distT="0" distB="0" distL="0" distR="0" wp14:anchorId="1B1EEFDA" wp14:editId="0CE44DB3">
            <wp:extent cx="5772150" cy="3057525"/>
            <wp:effectExtent l="0" t="0" r="19050" b="9525"/>
            <wp:docPr id="47" name="Diagram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1791A" w:rsidRDefault="00142113" w:rsidP="0071791A">
      <w:pPr>
        <w:spacing w:after="0" w:line="480" w:lineRule="auto"/>
        <w:jc w:val="both"/>
        <w:rPr>
          <w:rFonts w:ascii="Times New Roman" w:hAnsi="Times New Roman" w:cs="Times New Roman"/>
          <w:sz w:val="24"/>
          <w:szCs w:val="24"/>
        </w:rPr>
      </w:pPr>
      <w:r w:rsidRPr="00803838">
        <w:rPr>
          <w:rFonts w:ascii="Times New Roman" w:hAnsi="Times New Roman" w:cs="Times New Roman"/>
          <w:sz w:val="24"/>
          <w:szCs w:val="24"/>
        </w:rPr>
        <w:t>Forrás: saját szerkesztés</w:t>
      </w:r>
    </w:p>
    <w:p w:rsidR="00E2571E" w:rsidRPr="003C318E" w:rsidRDefault="00E2571E" w:rsidP="003C318E">
      <w:pPr>
        <w:pStyle w:val="Cmsor1"/>
        <w:numPr>
          <w:ilvl w:val="1"/>
          <w:numId w:val="2"/>
        </w:numPr>
        <w:spacing w:line="480" w:lineRule="auto"/>
      </w:pPr>
      <w:bookmarkStart w:id="24" w:name="_Toc436671957"/>
      <w:bookmarkStart w:id="25" w:name="_Toc469498391"/>
      <w:r w:rsidRPr="003C318E">
        <w:t>Biztosítás, nyugdíj</w:t>
      </w:r>
      <w:bookmarkEnd w:id="24"/>
      <w:bookmarkEnd w:id="25"/>
    </w:p>
    <w:p w:rsidR="0071791A" w:rsidRDefault="007C31AC" w:rsidP="0071791A">
      <w:pPr>
        <w:spacing w:after="0" w:line="480" w:lineRule="auto"/>
        <w:jc w:val="both"/>
        <w:rPr>
          <w:rFonts w:ascii="Times New Roman" w:hAnsi="Times New Roman" w:cs="Times New Roman"/>
          <w:sz w:val="24"/>
          <w:szCs w:val="24"/>
        </w:rPr>
      </w:pPr>
      <w:r w:rsidRPr="00A6747D">
        <w:rPr>
          <w:rFonts w:ascii="Times New Roman" w:hAnsi="Times New Roman" w:cs="Times New Roman"/>
          <w:sz w:val="24"/>
          <w:szCs w:val="24"/>
        </w:rPr>
        <w:t xml:space="preserve">A teszt utolsó modulja a biztosítás és nyugdíj témakörét érinti. Az első körben a nyugdíj kiszámításakor figyelembe vett tényezők ismeretét vizsgáltuk. </w:t>
      </w:r>
      <w:r w:rsidR="00A6747D" w:rsidRPr="00A6747D">
        <w:rPr>
          <w:rFonts w:ascii="Times New Roman" w:hAnsi="Times New Roman" w:cs="Times New Roman"/>
          <w:sz w:val="24"/>
          <w:szCs w:val="24"/>
        </w:rPr>
        <w:t>Tízből nyolc</w:t>
      </w:r>
      <w:r w:rsidRPr="00A6747D">
        <w:rPr>
          <w:rFonts w:ascii="Times New Roman" w:hAnsi="Times New Roman" w:cs="Times New Roman"/>
          <w:sz w:val="24"/>
          <w:szCs w:val="24"/>
        </w:rPr>
        <w:t xml:space="preserve"> megkérdezett (</w:t>
      </w:r>
      <w:r w:rsidR="00A6747D" w:rsidRPr="00A6747D">
        <w:rPr>
          <w:rFonts w:ascii="Times New Roman" w:hAnsi="Times New Roman" w:cs="Times New Roman"/>
          <w:sz w:val="24"/>
          <w:szCs w:val="24"/>
        </w:rPr>
        <w:t>80,3</w:t>
      </w:r>
      <w:r w:rsidRPr="00A6747D">
        <w:rPr>
          <w:rFonts w:ascii="Times New Roman" w:hAnsi="Times New Roman" w:cs="Times New Roman"/>
          <w:sz w:val="24"/>
          <w:szCs w:val="24"/>
        </w:rPr>
        <w:t xml:space="preserve"> százalék) helyesen </w:t>
      </w:r>
      <w:r w:rsidR="00AE5047">
        <w:rPr>
          <w:rFonts w:ascii="Times New Roman" w:hAnsi="Times New Roman" w:cs="Times New Roman"/>
          <w:sz w:val="24"/>
          <w:szCs w:val="24"/>
        </w:rPr>
        <w:t>választotta ki a megadott lehetőségek közül,</w:t>
      </w:r>
      <w:r w:rsidR="00AE5047" w:rsidRPr="0088575C">
        <w:rPr>
          <w:rFonts w:ascii="Times New Roman" w:hAnsi="Times New Roman" w:cs="Times New Roman"/>
          <w:sz w:val="24"/>
          <w:szCs w:val="24"/>
        </w:rPr>
        <w:t xml:space="preserve"> minek van szerepe a nyugdíj kiszámításában</w:t>
      </w:r>
      <w:r w:rsidRPr="00A6747D">
        <w:rPr>
          <w:rFonts w:ascii="Times New Roman" w:hAnsi="Times New Roman" w:cs="Times New Roman"/>
          <w:sz w:val="24"/>
          <w:szCs w:val="24"/>
        </w:rPr>
        <w:t xml:space="preserve">. </w:t>
      </w:r>
      <w:r w:rsidR="00A6747D" w:rsidRPr="00A6747D">
        <w:rPr>
          <w:rFonts w:ascii="Times New Roman" w:hAnsi="Times New Roman" w:cs="Times New Roman"/>
          <w:sz w:val="24"/>
          <w:szCs w:val="24"/>
        </w:rPr>
        <w:t>5</w:t>
      </w:r>
      <w:r w:rsidRPr="00A6747D">
        <w:rPr>
          <w:rFonts w:ascii="Times New Roman" w:hAnsi="Times New Roman" w:cs="Times New Roman"/>
          <w:sz w:val="24"/>
          <w:szCs w:val="24"/>
        </w:rPr>
        <w:t>,</w:t>
      </w:r>
      <w:r w:rsidR="00A6747D" w:rsidRPr="00A6747D">
        <w:rPr>
          <w:rFonts w:ascii="Times New Roman" w:hAnsi="Times New Roman" w:cs="Times New Roman"/>
          <w:sz w:val="24"/>
          <w:szCs w:val="24"/>
        </w:rPr>
        <w:t>4</w:t>
      </w:r>
      <w:r w:rsidRPr="00A6747D">
        <w:rPr>
          <w:rFonts w:ascii="Times New Roman" w:hAnsi="Times New Roman" w:cs="Times New Roman"/>
          <w:sz w:val="24"/>
          <w:szCs w:val="24"/>
        </w:rPr>
        <w:t xml:space="preserve"> százalékuk nem tudott válaszolni a feltett kérdésre, míg a másik három helytelen válasz aránya együttesen </w:t>
      </w:r>
      <w:r w:rsidR="00A6747D" w:rsidRPr="00A6747D">
        <w:rPr>
          <w:rFonts w:ascii="Times New Roman" w:hAnsi="Times New Roman" w:cs="Times New Roman"/>
          <w:sz w:val="24"/>
          <w:szCs w:val="24"/>
        </w:rPr>
        <w:t>14,4</w:t>
      </w:r>
      <w:r w:rsidRPr="00A6747D">
        <w:rPr>
          <w:rFonts w:ascii="Times New Roman" w:hAnsi="Times New Roman" w:cs="Times New Roman"/>
          <w:sz w:val="24"/>
          <w:szCs w:val="24"/>
        </w:rPr>
        <w:t xml:space="preserve"> százalék (32. ábra).</w:t>
      </w:r>
    </w:p>
    <w:p w:rsidR="00AE5047" w:rsidRDefault="00AE5047" w:rsidP="0071791A">
      <w:pPr>
        <w:spacing w:after="0" w:line="480" w:lineRule="auto"/>
        <w:jc w:val="both"/>
        <w:rPr>
          <w:rFonts w:ascii="Times New Roman" w:hAnsi="Times New Roman" w:cs="Times New Roman"/>
          <w:sz w:val="24"/>
          <w:szCs w:val="24"/>
          <w:highlight w:val="yellow"/>
        </w:rPr>
      </w:pPr>
    </w:p>
    <w:p w:rsidR="006A37AB" w:rsidRPr="0088575C" w:rsidRDefault="006A37AB" w:rsidP="00AE5047">
      <w:pPr>
        <w:keepNext/>
        <w:keepLines/>
        <w:spacing w:after="0" w:line="480" w:lineRule="auto"/>
        <w:jc w:val="both"/>
        <w:rPr>
          <w:rFonts w:ascii="Times New Roman" w:hAnsi="Times New Roman" w:cs="Times New Roman"/>
          <w:sz w:val="24"/>
          <w:szCs w:val="24"/>
        </w:rPr>
      </w:pPr>
      <w:r w:rsidRPr="0088575C">
        <w:rPr>
          <w:rFonts w:ascii="Times New Roman" w:hAnsi="Times New Roman" w:cs="Times New Roman"/>
          <w:i/>
          <w:sz w:val="24"/>
          <w:szCs w:val="24"/>
        </w:rPr>
        <w:lastRenderedPageBreak/>
        <w:t>32. ábra:</w:t>
      </w:r>
      <w:r w:rsidRPr="0088575C">
        <w:rPr>
          <w:rFonts w:ascii="Times New Roman" w:hAnsi="Times New Roman" w:cs="Times New Roman"/>
          <w:sz w:val="24"/>
          <w:szCs w:val="24"/>
        </w:rPr>
        <w:t xml:space="preserve"> </w:t>
      </w:r>
      <w:r w:rsidR="0088575C" w:rsidRPr="0088575C">
        <w:rPr>
          <w:rFonts w:ascii="Times New Roman" w:hAnsi="Times New Roman" w:cs="Times New Roman"/>
          <w:sz w:val="24"/>
          <w:szCs w:val="24"/>
        </w:rPr>
        <w:t>Nyugdíjba menetelkor a nyugdíjad összegét több tényező befolyásolja. Az alábbiak közül jelenleg minek van szerepe a nyugdíj kiszámításában</w:t>
      </w:r>
      <w:r w:rsidR="007665E6" w:rsidRPr="0088575C">
        <w:rPr>
          <w:rFonts w:ascii="Times New Roman" w:hAnsi="Times New Roman" w:cs="Times New Roman"/>
          <w:sz w:val="24"/>
          <w:szCs w:val="24"/>
        </w:rPr>
        <w:t xml:space="preserve">? </w:t>
      </w:r>
      <w:r w:rsidRPr="0088575C">
        <w:rPr>
          <w:rFonts w:ascii="Times New Roman" w:hAnsi="Times New Roman" w:cs="Times New Roman"/>
          <w:sz w:val="24"/>
          <w:szCs w:val="24"/>
        </w:rPr>
        <w:t>(%)</w:t>
      </w:r>
    </w:p>
    <w:p w:rsidR="00BA365A" w:rsidRPr="0088575C" w:rsidRDefault="00844FA8" w:rsidP="0071791A">
      <w:pPr>
        <w:spacing w:after="0" w:line="480" w:lineRule="auto"/>
        <w:jc w:val="both"/>
        <w:rPr>
          <w:rFonts w:ascii="Times New Roman" w:hAnsi="Times New Roman" w:cs="Times New Roman"/>
          <w:sz w:val="24"/>
          <w:szCs w:val="24"/>
        </w:rPr>
      </w:pPr>
      <w:r w:rsidRPr="0088575C">
        <w:rPr>
          <w:noProof/>
          <w:lang w:eastAsia="hu-HU"/>
        </w:rPr>
        <w:drawing>
          <wp:inline distT="0" distB="0" distL="0" distR="0" wp14:anchorId="2D8574CA" wp14:editId="73DE3C07">
            <wp:extent cx="5753100" cy="3695700"/>
            <wp:effectExtent l="0" t="0" r="19050" b="19050"/>
            <wp:docPr id="32" name="Diagram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88575C">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i/>
          <w:sz w:val="24"/>
          <w:szCs w:val="24"/>
          <w:highlight w:val="yellow"/>
        </w:rPr>
      </w:pPr>
    </w:p>
    <w:p w:rsidR="0071791A" w:rsidRDefault="00DB07D3" w:rsidP="0071791A">
      <w:pPr>
        <w:spacing w:after="0" w:line="480" w:lineRule="auto"/>
        <w:jc w:val="both"/>
        <w:rPr>
          <w:rFonts w:ascii="Times New Roman" w:hAnsi="Times New Roman" w:cs="Times New Roman"/>
          <w:sz w:val="24"/>
          <w:szCs w:val="24"/>
        </w:rPr>
      </w:pPr>
      <w:r w:rsidRPr="00B520A0">
        <w:rPr>
          <w:rFonts w:ascii="Times New Roman" w:hAnsi="Times New Roman" w:cs="Times New Roman"/>
          <w:sz w:val="24"/>
          <w:szCs w:val="24"/>
        </w:rPr>
        <w:t xml:space="preserve">A továbbiakban az öngondoskodással kapcsolatos ismereteiket mértük fel, a </w:t>
      </w:r>
      <w:r w:rsidRPr="00B520A0">
        <w:rPr>
          <w:rFonts w:ascii="Times New Roman" w:hAnsi="Times New Roman" w:cs="Times New Roman"/>
          <w:i/>
          <w:sz w:val="24"/>
          <w:szCs w:val="24"/>
        </w:rPr>
        <w:t>„</w:t>
      </w:r>
      <w:r w:rsidR="00B520A0" w:rsidRPr="00B520A0">
        <w:rPr>
          <w:rFonts w:ascii="Times New Roman" w:hAnsi="Times New Roman" w:cs="Times New Roman"/>
          <w:i/>
          <w:sz w:val="24"/>
          <w:szCs w:val="24"/>
        </w:rPr>
        <w:t>Szeretnél megtakarítani nyugdíjas éveidre. Az alábbiak közül melyik nem az öngondoskodás eszköze?</w:t>
      </w:r>
      <w:r w:rsidRPr="00B520A0">
        <w:rPr>
          <w:rFonts w:ascii="Times New Roman" w:hAnsi="Times New Roman" w:cs="Times New Roman"/>
          <w:i/>
          <w:sz w:val="24"/>
          <w:szCs w:val="24"/>
        </w:rPr>
        <w:t>”</w:t>
      </w:r>
      <w:r w:rsidRPr="00B520A0">
        <w:rPr>
          <w:rFonts w:ascii="Times New Roman" w:hAnsi="Times New Roman" w:cs="Times New Roman"/>
          <w:sz w:val="24"/>
          <w:szCs w:val="24"/>
        </w:rPr>
        <w:t xml:space="preserve"> kérdés segítségével. A teszt kitöltőinek több mint </w:t>
      </w:r>
      <w:r w:rsidR="00B520A0" w:rsidRPr="00B520A0">
        <w:rPr>
          <w:rFonts w:ascii="Times New Roman" w:hAnsi="Times New Roman" w:cs="Times New Roman"/>
          <w:sz w:val="24"/>
          <w:szCs w:val="24"/>
        </w:rPr>
        <w:t>egy</w:t>
      </w:r>
      <w:r w:rsidRPr="00B520A0">
        <w:rPr>
          <w:rFonts w:ascii="Times New Roman" w:hAnsi="Times New Roman" w:cs="Times New Roman"/>
          <w:sz w:val="24"/>
          <w:szCs w:val="24"/>
        </w:rPr>
        <w:t>harmada (</w:t>
      </w:r>
      <w:r w:rsidR="00B520A0" w:rsidRPr="00B520A0">
        <w:rPr>
          <w:rFonts w:ascii="Times New Roman" w:hAnsi="Times New Roman" w:cs="Times New Roman"/>
          <w:sz w:val="24"/>
          <w:szCs w:val="24"/>
        </w:rPr>
        <w:t>37,4</w:t>
      </w:r>
      <w:r w:rsidRPr="00B520A0">
        <w:rPr>
          <w:rFonts w:ascii="Times New Roman" w:hAnsi="Times New Roman" w:cs="Times New Roman"/>
          <w:sz w:val="24"/>
          <w:szCs w:val="24"/>
        </w:rPr>
        <w:t xml:space="preserve"> százalék) helyesen válaszolt erre a kérdésre. </w:t>
      </w:r>
      <w:r w:rsidR="00B520A0" w:rsidRPr="00B520A0">
        <w:rPr>
          <w:rFonts w:ascii="Times New Roman" w:hAnsi="Times New Roman" w:cs="Times New Roman"/>
          <w:sz w:val="24"/>
          <w:szCs w:val="24"/>
        </w:rPr>
        <w:t>19,5</w:t>
      </w:r>
      <w:r w:rsidRPr="00B520A0">
        <w:rPr>
          <w:rFonts w:ascii="Times New Roman" w:hAnsi="Times New Roman" w:cs="Times New Roman"/>
          <w:sz w:val="24"/>
          <w:szCs w:val="24"/>
        </w:rPr>
        <w:t xml:space="preserve"> százalékuk szerint az Önkéntes Nyugdíjpénztár nem része az öngondoskodásnak. Míg </w:t>
      </w:r>
      <w:r w:rsidR="00B520A0" w:rsidRPr="00B520A0">
        <w:rPr>
          <w:rFonts w:ascii="Times New Roman" w:hAnsi="Times New Roman" w:cs="Times New Roman"/>
          <w:sz w:val="24"/>
          <w:szCs w:val="24"/>
        </w:rPr>
        <w:t>17,0</w:t>
      </w:r>
      <w:r w:rsidRPr="00B520A0">
        <w:rPr>
          <w:rFonts w:ascii="Times New Roman" w:hAnsi="Times New Roman" w:cs="Times New Roman"/>
          <w:sz w:val="24"/>
          <w:szCs w:val="24"/>
        </w:rPr>
        <w:t xml:space="preserve"> százalékuk szerint a Nyugdíj Előtakarékossági Számla. </w:t>
      </w:r>
      <w:r w:rsidR="00B520A0" w:rsidRPr="00B520A0">
        <w:rPr>
          <w:rFonts w:ascii="Times New Roman" w:hAnsi="Times New Roman" w:cs="Times New Roman"/>
          <w:sz w:val="24"/>
          <w:szCs w:val="24"/>
        </w:rPr>
        <w:t>13,4</w:t>
      </w:r>
      <w:r w:rsidRPr="00B520A0">
        <w:rPr>
          <w:rFonts w:ascii="Times New Roman" w:hAnsi="Times New Roman" w:cs="Times New Roman"/>
          <w:sz w:val="24"/>
          <w:szCs w:val="24"/>
        </w:rPr>
        <w:t xml:space="preserve"> százalékuk szerint a felsorolt válaszopciók közül egyik sem része az öngondoskodásnak. </w:t>
      </w:r>
      <w:r w:rsidR="00B520A0" w:rsidRPr="00B520A0">
        <w:rPr>
          <w:rFonts w:ascii="Times New Roman" w:hAnsi="Times New Roman" w:cs="Times New Roman"/>
          <w:sz w:val="24"/>
          <w:szCs w:val="24"/>
        </w:rPr>
        <w:t>12,7</w:t>
      </w:r>
      <w:r w:rsidRPr="00B520A0">
        <w:rPr>
          <w:rFonts w:ascii="Times New Roman" w:hAnsi="Times New Roman" w:cs="Times New Roman"/>
          <w:sz w:val="24"/>
          <w:szCs w:val="24"/>
        </w:rPr>
        <w:t xml:space="preserve"> százalék nem tudott erre a kérdésre válaszolni (3</w:t>
      </w:r>
      <w:r w:rsidR="00197B01">
        <w:rPr>
          <w:rFonts w:ascii="Times New Roman" w:hAnsi="Times New Roman" w:cs="Times New Roman"/>
          <w:sz w:val="24"/>
          <w:szCs w:val="24"/>
        </w:rPr>
        <w:t>3</w:t>
      </w:r>
      <w:r w:rsidRPr="00B520A0">
        <w:rPr>
          <w:rFonts w:ascii="Times New Roman" w:hAnsi="Times New Roman" w:cs="Times New Roman"/>
          <w:sz w:val="24"/>
          <w:szCs w:val="24"/>
        </w:rPr>
        <w:t>. ábra).</w:t>
      </w:r>
    </w:p>
    <w:p w:rsidR="00C21440" w:rsidRPr="00C21440" w:rsidRDefault="00C21440" w:rsidP="0071791A">
      <w:pPr>
        <w:spacing w:after="0" w:line="480" w:lineRule="auto"/>
        <w:jc w:val="both"/>
        <w:rPr>
          <w:rFonts w:ascii="Times New Roman" w:hAnsi="Times New Roman" w:cs="Times New Roman"/>
          <w:sz w:val="24"/>
          <w:szCs w:val="24"/>
        </w:rPr>
      </w:pPr>
      <w:r w:rsidRPr="00C21440">
        <w:rPr>
          <w:rFonts w:ascii="Times New Roman" w:hAnsi="Times New Roman" w:cs="Times New Roman"/>
          <w:sz w:val="24"/>
          <w:szCs w:val="24"/>
        </w:rPr>
        <w:t>Az Econventio-teszt kitöltésben korábban résztvevők 42, míg az újbelépők 35 százaléka válaszolt helyesen a kérdésre.</w:t>
      </w:r>
    </w:p>
    <w:p w:rsidR="006A37AB" w:rsidRPr="0088575C" w:rsidRDefault="006A37AB" w:rsidP="00C21440">
      <w:pPr>
        <w:keepNext/>
        <w:keepLines/>
        <w:spacing w:after="0" w:line="480" w:lineRule="auto"/>
        <w:jc w:val="both"/>
        <w:rPr>
          <w:rFonts w:ascii="Times New Roman" w:hAnsi="Times New Roman" w:cs="Times New Roman"/>
          <w:sz w:val="24"/>
          <w:szCs w:val="24"/>
        </w:rPr>
      </w:pPr>
      <w:r w:rsidRPr="0088575C">
        <w:rPr>
          <w:rFonts w:ascii="Times New Roman" w:hAnsi="Times New Roman" w:cs="Times New Roman"/>
          <w:i/>
          <w:sz w:val="24"/>
          <w:szCs w:val="24"/>
        </w:rPr>
        <w:lastRenderedPageBreak/>
        <w:t>33. ábra:</w:t>
      </w:r>
      <w:r w:rsidRPr="0088575C">
        <w:rPr>
          <w:rFonts w:ascii="Times New Roman" w:hAnsi="Times New Roman" w:cs="Times New Roman"/>
          <w:sz w:val="24"/>
          <w:szCs w:val="24"/>
        </w:rPr>
        <w:t xml:space="preserve"> </w:t>
      </w:r>
      <w:r w:rsidR="0088575C" w:rsidRPr="0088575C">
        <w:rPr>
          <w:rFonts w:ascii="Times New Roman" w:hAnsi="Times New Roman" w:cs="Times New Roman"/>
          <w:sz w:val="24"/>
          <w:szCs w:val="24"/>
        </w:rPr>
        <w:t>Szeretnél megtakarítani nyugdíjas éveidre. Az alábbiak közül melyik nem az öngondoskodás eszköze</w:t>
      </w:r>
      <w:r w:rsidR="007665E6" w:rsidRPr="0088575C">
        <w:rPr>
          <w:rFonts w:ascii="Times New Roman" w:hAnsi="Times New Roman" w:cs="Times New Roman"/>
          <w:sz w:val="24"/>
          <w:szCs w:val="24"/>
        </w:rPr>
        <w:t xml:space="preserve">? </w:t>
      </w:r>
      <w:r w:rsidRPr="0088575C">
        <w:rPr>
          <w:rFonts w:ascii="Times New Roman" w:hAnsi="Times New Roman" w:cs="Times New Roman"/>
          <w:sz w:val="24"/>
          <w:szCs w:val="24"/>
        </w:rPr>
        <w:t>(%)</w:t>
      </w:r>
    </w:p>
    <w:p w:rsidR="00BA365A" w:rsidRPr="0088575C" w:rsidRDefault="00844FA8" w:rsidP="0071791A">
      <w:pPr>
        <w:spacing w:after="0" w:line="480" w:lineRule="auto"/>
        <w:jc w:val="both"/>
        <w:rPr>
          <w:rFonts w:ascii="Times New Roman" w:hAnsi="Times New Roman" w:cs="Times New Roman"/>
          <w:sz w:val="24"/>
          <w:szCs w:val="24"/>
        </w:rPr>
      </w:pPr>
      <w:r w:rsidRPr="0088575C">
        <w:rPr>
          <w:noProof/>
          <w:lang w:eastAsia="hu-HU"/>
        </w:rPr>
        <w:drawing>
          <wp:inline distT="0" distB="0" distL="0" distR="0" wp14:anchorId="7CFE663E" wp14:editId="46A54E50">
            <wp:extent cx="5762625" cy="2867025"/>
            <wp:effectExtent l="0" t="0" r="9525" b="9525"/>
            <wp:docPr id="33" name="Diagram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88575C">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i/>
          <w:sz w:val="24"/>
          <w:szCs w:val="24"/>
          <w:highlight w:val="yellow"/>
        </w:rPr>
      </w:pPr>
    </w:p>
    <w:p w:rsidR="0071791A" w:rsidRDefault="009743A1" w:rsidP="0071791A">
      <w:pPr>
        <w:spacing w:after="0" w:line="480" w:lineRule="auto"/>
        <w:jc w:val="both"/>
        <w:rPr>
          <w:rFonts w:ascii="Times New Roman" w:hAnsi="Times New Roman" w:cs="Times New Roman"/>
          <w:sz w:val="24"/>
          <w:szCs w:val="24"/>
          <w:highlight w:val="yellow"/>
        </w:rPr>
      </w:pPr>
      <w:r w:rsidRPr="001410FA">
        <w:rPr>
          <w:rFonts w:ascii="Times New Roman" w:hAnsi="Times New Roman" w:cs="Times New Roman"/>
          <w:sz w:val="24"/>
          <w:szCs w:val="24"/>
        </w:rPr>
        <w:t xml:space="preserve">A modul következő kérdése a kockázatközösség fogalmának ismeretére vonatkozott. </w:t>
      </w:r>
    </w:p>
    <w:p w:rsidR="006A37AB" w:rsidRPr="0088575C" w:rsidRDefault="006A37AB" w:rsidP="0071791A">
      <w:pPr>
        <w:spacing w:after="0" w:line="480" w:lineRule="auto"/>
        <w:jc w:val="both"/>
        <w:rPr>
          <w:rFonts w:ascii="Times New Roman" w:hAnsi="Times New Roman" w:cs="Times New Roman"/>
          <w:sz w:val="24"/>
          <w:szCs w:val="24"/>
        </w:rPr>
      </w:pPr>
      <w:r w:rsidRPr="0088575C">
        <w:rPr>
          <w:rFonts w:ascii="Times New Roman" w:hAnsi="Times New Roman" w:cs="Times New Roman"/>
          <w:i/>
          <w:sz w:val="24"/>
          <w:szCs w:val="24"/>
        </w:rPr>
        <w:t>34. ábra:</w:t>
      </w:r>
      <w:r w:rsidRPr="0088575C">
        <w:rPr>
          <w:rFonts w:ascii="Times New Roman" w:hAnsi="Times New Roman" w:cs="Times New Roman"/>
          <w:sz w:val="24"/>
          <w:szCs w:val="24"/>
        </w:rPr>
        <w:t xml:space="preserve"> </w:t>
      </w:r>
      <w:r w:rsidR="007665E6" w:rsidRPr="0088575C">
        <w:rPr>
          <w:rFonts w:ascii="Times New Roman" w:hAnsi="Times New Roman" w:cs="Times New Roman"/>
          <w:sz w:val="24"/>
          <w:szCs w:val="24"/>
        </w:rPr>
        <w:t xml:space="preserve">Mit jelent a kockázatközösség fogalma? </w:t>
      </w:r>
      <w:r w:rsidRPr="0088575C">
        <w:rPr>
          <w:rFonts w:ascii="Times New Roman" w:hAnsi="Times New Roman" w:cs="Times New Roman"/>
          <w:sz w:val="24"/>
          <w:szCs w:val="24"/>
        </w:rPr>
        <w:t>(%)</w:t>
      </w:r>
    </w:p>
    <w:p w:rsidR="00FF0EFF" w:rsidRPr="0088575C" w:rsidRDefault="00844FA8" w:rsidP="0071791A">
      <w:pPr>
        <w:spacing w:after="0" w:line="480" w:lineRule="auto"/>
        <w:jc w:val="both"/>
        <w:rPr>
          <w:rFonts w:ascii="Times New Roman" w:hAnsi="Times New Roman" w:cs="Times New Roman"/>
          <w:sz w:val="24"/>
          <w:szCs w:val="24"/>
        </w:rPr>
      </w:pPr>
      <w:r w:rsidRPr="0088575C">
        <w:rPr>
          <w:noProof/>
          <w:lang w:eastAsia="hu-HU"/>
        </w:rPr>
        <w:drawing>
          <wp:inline distT="0" distB="0" distL="0" distR="0" wp14:anchorId="4EBA1B38" wp14:editId="54B30A1C">
            <wp:extent cx="5648325" cy="3324225"/>
            <wp:effectExtent l="0" t="0" r="9525" b="9525"/>
            <wp:docPr id="34" name="Diagram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88575C">
        <w:rPr>
          <w:rFonts w:ascii="Times New Roman" w:hAnsi="Times New Roman" w:cs="Times New Roman"/>
          <w:sz w:val="24"/>
          <w:szCs w:val="24"/>
        </w:rPr>
        <w:t>Forrás: saját szerkesztés</w:t>
      </w:r>
    </w:p>
    <w:p w:rsidR="0071791A" w:rsidRDefault="00C21440" w:rsidP="0071791A">
      <w:pPr>
        <w:spacing w:after="0" w:line="480" w:lineRule="auto"/>
        <w:jc w:val="both"/>
        <w:rPr>
          <w:rFonts w:ascii="Times New Roman" w:hAnsi="Times New Roman" w:cs="Times New Roman"/>
          <w:i/>
          <w:sz w:val="24"/>
          <w:szCs w:val="24"/>
          <w:highlight w:val="yellow"/>
        </w:rPr>
      </w:pPr>
      <w:r w:rsidRPr="001410FA">
        <w:rPr>
          <w:rFonts w:ascii="Times New Roman" w:hAnsi="Times New Roman" w:cs="Times New Roman"/>
          <w:sz w:val="24"/>
          <w:szCs w:val="24"/>
        </w:rPr>
        <w:lastRenderedPageBreak/>
        <w:t>A megkérdezettek 33,5 százaléka (4589 fő) tudott helyesen válaszolni a feltett kérdésre. 12,4 százalékuk nem tudott válaszolni a feltett kérdésre. 33,3 százalékuk szerint a kockázatközösség nem mást, mint a kockázatvállaló befektetők gyűjtőneve. A másik kettő helytelen válasz aránya együttesen 20,8 százalék (34. ábra).</w:t>
      </w:r>
    </w:p>
    <w:p w:rsidR="00BD0EEE" w:rsidRPr="00B407FA" w:rsidRDefault="00BD0EEE" w:rsidP="0071791A">
      <w:pPr>
        <w:spacing w:after="0" w:line="480" w:lineRule="auto"/>
        <w:jc w:val="both"/>
        <w:rPr>
          <w:rFonts w:ascii="Times New Roman" w:hAnsi="Times New Roman" w:cs="Times New Roman"/>
          <w:i/>
          <w:sz w:val="24"/>
          <w:szCs w:val="24"/>
          <w:highlight w:val="yellow"/>
        </w:rPr>
      </w:pPr>
    </w:p>
    <w:p w:rsidR="0071791A" w:rsidRDefault="00B820B8" w:rsidP="0071791A">
      <w:pPr>
        <w:spacing w:after="0" w:line="480" w:lineRule="auto"/>
        <w:jc w:val="both"/>
        <w:rPr>
          <w:rFonts w:ascii="Times New Roman" w:hAnsi="Times New Roman" w:cs="Times New Roman"/>
          <w:sz w:val="24"/>
          <w:szCs w:val="24"/>
        </w:rPr>
      </w:pPr>
      <w:r w:rsidRPr="00B27CF5">
        <w:rPr>
          <w:rFonts w:ascii="Times New Roman" w:hAnsi="Times New Roman" w:cs="Times New Roman"/>
          <w:sz w:val="24"/>
          <w:szCs w:val="24"/>
        </w:rPr>
        <w:t xml:space="preserve">A befektetés és nyugdíj témakör következő kérdése arra irányult, hogy milyen káresemény bekövetkeztekor lehet hasznos, ha rendelkezik valaki CASCO biztosítással. </w:t>
      </w:r>
      <w:r w:rsidR="00B27CF5" w:rsidRPr="00B27CF5">
        <w:rPr>
          <w:rFonts w:ascii="Times New Roman" w:hAnsi="Times New Roman" w:cs="Times New Roman"/>
          <w:sz w:val="24"/>
          <w:szCs w:val="24"/>
        </w:rPr>
        <w:t>Kétharmaduk (66</w:t>
      </w:r>
      <w:r w:rsidR="00B27CF5">
        <w:rPr>
          <w:rFonts w:ascii="Times New Roman" w:hAnsi="Times New Roman" w:cs="Times New Roman"/>
          <w:sz w:val="24"/>
          <w:szCs w:val="24"/>
        </w:rPr>
        <w:t>,0</w:t>
      </w:r>
      <w:r w:rsidR="00B27CF5" w:rsidRPr="00B27CF5">
        <w:rPr>
          <w:rFonts w:ascii="Times New Roman" w:hAnsi="Times New Roman" w:cs="Times New Roman"/>
          <w:sz w:val="24"/>
          <w:szCs w:val="24"/>
        </w:rPr>
        <w:t xml:space="preserve"> százalék)</w:t>
      </w:r>
      <w:r w:rsidRPr="00B27CF5">
        <w:rPr>
          <w:rFonts w:ascii="Times New Roman" w:hAnsi="Times New Roman" w:cs="Times New Roman"/>
          <w:sz w:val="24"/>
          <w:szCs w:val="24"/>
        </w:rPr>
        <w:t xml:space="preserve"> helyesen válaszolt erre a kérdésre, és a</w:t>
      </w:r>
      <w:r w:rsidR="00B27CF5" w:rsidRPr="00B27CF5">
        <w:rPr>
          <w:rFonts w:ascii="Times New Roman" w:hAnsi="Times New Roman" w:cs="Times New Roman"/>
          <w:sz w:val="24"/>
          <w:szCs w:val="24"/>
        </w:rPr>
        <w:t>z</w:t>
      </w:r>
      <w:r w:rsidRPr="00B27CF5">
        <w:rPr>
          <w:rFonts w:ascii="Times New Roman" w:hAnsi="Times New Roman" w:cs="Times New Roman"/>
          <w:sz w:val="24"/>
          <w:szCs w:val="24"/>
        </w:rPr>
        <w:t xml:space="preserve"> </w:t>
      </w:r>
      <w:r w:rsidRPr="00B27CF5">
        <w:rPr>
          <w:rFonts w:ascii="Times New Roman" w:hAnsi="Times New Roman" w:cs="Times New Roman"/>
          <w:i/>
          <w:sz w:val="24"/>
          <w:szCs w:val="24"/>
        </w:rPr>
        <w:t>„Ha összetöröm az autómat”</w:t>
      </w:r>
      <w:r w:rsidRPr="00B27CF5">
        <w:rPr>
          <w:rFonts w:ascii="Times New Roman" w:hAnsi="Times New Roman" w:cs="Times New Roman"/>
          <w:sz w:val="24"/>
          <w:szCs w:val="24"/>
        </w:rPr>
        <w:t xml:space="preserve"> opciót választotta.</w:t>
      </w:r>
      <w:r w:rsidR="00CC520A" w:rsidRPr="00B27CF5">
        <w:rPr>
          <w:rFonts w:ascii="Times New Roman" w:hAnsi="Times New Roman" w:cs="Times New Roman"/>
          <w:sz w:val="24"/>
          <w:szCs w:val="24"/>
        </w:rPr>
        <w:t xml:space="preserve"> </w:t>
      </w:r>
      <w:r w:rsidRPr="00B27CF5">
        <w:rPr>
          <w:rFonts w:ascii="Times New Roman" w:hAnsi="Times New Roman" w:cs="Times New Roman"/>
          <w:sz w:val="24"/>
          <w:szCs w:val="24"/>
        </w:rPr>
        <w:t xml:space="preserve">A kitöltők </w:t>
      </w:r>
      <w:r w:rsidR="00B27CF5" w:rsidRPr="00B27CF5">
        <w:rPr>
          <w:rFonts w:ascii="Times New Roman" w:hAnsi="Times New Roman" w:cs="Times New Roman"/>
          <w:sz w:val="24"/>
          <w:szCs w:val="24"/>
        </w:rPr>
        <w:t>6,5</w:t>
      </w:r>
      <w:r w:rsidRPr="00B27CF5">
        <w:rPr>
          <w:rFonts w:ascii="Times New Roman" w:hAnsi="Times New Roman" w:cs="Times New Roman"/>
          <w:sz w:val="24"/>
          <w:szCs w:val="24"/>
        </w:rPr>
        <w:t xml:space="preserve"> százaléka nem tudott vál</w:t>
      </w:r>
      <w:r w:rsidR="00CC520A" w:rsidRPr="00B27CF5">
        <w:rPr>
          <w:rFonts w:ascii="Times New Roman" w:hAnsi="Times New Roman" w:cs="Times New Roman"/>
          <w:sz w:val="24"/>
          <w:szCs w:val="24"/>
        </w:rPr>
        <w:t xml:space="preserve">asztani a megadott opciók közül. </w:t>
      </w:r>
      <w:r w:rsidRPr="00B27CF5">
        <w:rPr>
          <w:rFonts w:ascii="Times New Roman" w:hAnsi="Times New Roman" w:cs="Times New Roman"/>
          <w:sz w:val="24"/>
          <w:szCs w:val="24"/>
        </w:rPr>
        <w:t xml:space="preserve">A többi opció valamelyikét a válaszadók </w:t>
      </w:r>
      <w:r w:rsidR="00B27CF5" w:rsidRPr="00B27CF5">
        <w:rPr>
          <w:rFonts w:ascii="Times New Roman" w:hAnsi="Times New Roman" w:cs="Times New Roman"/>
          <w:sz w:val="24"/>
          <w:szCs w:val="24"/>
        </w:rPr>
        <w:t>több mint egynegyede (27,5</w:t>
      </w:r>
      <w:r w:rsidRPr="00B27CF5">
        <w:rPr>
          <w:rFonts w:ascii="Times New Roman" w:hAnsi="Times New Roman" w:cs="Times New Roman"/>
          <w:sz w:val="24"/>
          <w:szCs w:val="24"/>
        </w:rPr>
        <w:t xml:space="preserve"> százalék</w:t>
      </w:r>
      <w:r w:rsidR="00B27CF5" w:rsidRPr="00B27CF5">
        <w:rPr>
          <w:rFonts w:ascii="Times New Roman" w:hAnsi="Times New Roman" w:cs="Times New Roman"/>
          <w:sz w:val="24"/>
          <w:szCs w:val="24"/>
        </w:rPr>
        <w:t>)</w:t>
      </w:r>
      <w:r w:rsidRPr="00B27CF5">
        <w:rPr>
          <w:rFonts w:ascii="Times New Roman" w:hAnsi="Times New Roman" w:cs="Times New Roman"/>
          <w:sz w:val="24"/>
          <w:szCs w:val="24"/>
        </w:rPr>
        <w:t xml:space="preserve"> választotta </w:t>
      </w:r>
      <w:r w:rsidR="00CC520A" w:rsidRPr="00B27CF5">
        <w:rPr>
          <w:rFonts w:ascii="Times New Roman" w:hAnsi="Times New Roman" w:cs="Times New Roman"/>
          <w:sz w:val="24"/>
          <w:szCs w:val="24"/>
        </w:rPr>
        <w:t>(35</w:t>
      </w:r>
      <w:r w:rsidRPr="00B27CF5">
        <w:rPr>
          <w:rFonts w:ascii="Times New Roman" w:hAnsi="Times New Roman" w:cs="Times New Roman"/>
          <w:sz w:val="24"/>
          <w:szCs w:val="24"/>
        </w:rPr>
        <w:t>. ábra).</w:t>
      </w:r>
    </w:p>
    <w:p w:rsidR="00C21440" w:rsidRDefault="00C21440" w:rsidP="0071791A">
      <w:pPr>
        <w:spacing w:after="0" w:line="480" w:lineRule="auto"/>
        <w:jc w:val="both"/>
        <w:rPr>
          <w:rFonts w:ascii="Times New Roman" w:hAnsi="Times New Roman" w:cs="Times New Roman"/>
          <w:i/>
          <w:sz w:val="24"/>
          <w:szCs w:val="24"/>
        </w:rPr>
      </w:pPr>
    </w:p>
    <w:p w:rsidR="00C21440" w:rsidRPr="00C21440" w:rsidRDefault="00C21440" w:rsidP="00C21440">
      <w:pPr>
        <w:spacing w:after="0" w:line="480" w:lineRule="auto"/>
        <w:jc w:val="both"/>
        <w:rPr>
          <w:rFonts w:ascii="Times New Roman" w:hAnsi="Times New Roman" w:cs="Times New Roman"/>
          <w:sz w:val="24"/>
          <w:szCs w:val="24"/>
        </w:rPr>
      </w:pPr>
      <w:r w:rsidRPr="00C21440">
        <w:rPr>
          <w:rFonts w:ascii="Times New Roman" w:hAnsi="Times New Roman" w:cs="Times New Roman"/>
          <w:sz w:val="24"/>
          <w:szCs w:val="24"/>
        </w:rPr>
        <w:t>Az Econventio-teszt k</w:t>
      </w:r>
      <w:r>
        <w:rPr>
          <w:rFonts w:ascii="Times New Roman" w:hAnsi="Times New Roman" w:cs="Times New Roman"/>
          <w:sz w:val="24"/>
          <w:szCs w:val="24"/>
        </w:rPr>
        <w:t>itöltésben korábban résztvevők 73, míg az újbelépők 63</w:t>
      </w:r>
      <w:r w:rsidRPr="00C21440">
        <w:rPr>
          <w:rFonts w:ascii="Times New Roman" w:hAnsi="Times New Roman" w:cs="Times New Roman"/>
          <w:sz w:val="24"/>
          <w:szCs w:val="24"/>
        </w:rPr>
        <w:t xml:space="preserve"> százaléka válaszolt helyesen a kérdésre.</w:t>
      </w:r>
    </w:p>
    <w:p w:rsidR="00C21440" w:rsidRDefault="00C21440" w:rsidP="0071791A">
      <w:pPr>
        <w:spacing w:after="0" w:line="480" w:lineRule="auto"/>
        <w:jc w:val="both"/>
        <w:rPr>
          <w:rFonts w:ascii="Times New Roman" w:hAnsi="Times New Roman" w:cs="Times New Roman"/>
          <w:i/>
          <w:sz w:val="24"/>
          <w:szCs w:val="24"/>
        </w:rPr>
      </w:pPr>
    </w:p>
    <w:p w:rsidR="006A37AB" w:rsidRPr="00806B62" w:rsidRDefault="006A37AB" w:rsidP="0071791A">
      <w:pPr>
        <w:spacing w:after="0" w:line="480" w:lineRule="auto"/>
        <w:jc w:val="both"/>
        <w:rPr>
          <w:rFonts w:ascii="Times New Roman" w:hAnsi="Times New Roman" w:cs="Times New Roman"/>
          <w:sz w:val="24"/>
          <w:szCs w:val="24"/>
        </w:rPr>
      </w:pPr>
      <w:r w:rsidRPr="00806B62">
        <w:rPr>
          <w:rFonts w:ascii="Times New Roman" w:hAnsi="Times New Roman" w:cs="Times New Roman"/>
          <w:i/>
          <w:sz w:val="24"/>
          <w:szCs w:val="24"/>
        </w:rPr>
        <w:t>35. ábra:</w:t>
      </w:r>
      <w:r w:rsidRPr="00806B62">
        <w:rPr>
          <w:rFonts w:ascii="Times New Roman" w:hAnsi="Times New Roman" w:cs="Times New Roman"/>
          <w:sz w:val="24"/>
          <w:szCs w:val="24"/>
        </w:rPr>
        <w:t xml:space="preserve"> </w:t>
      </w:r>
      <w:r w:rsidR="007665E6" w:rsidRPr="00806B62">
        <w:rPr>
          <w:rFonts w:ascii="Times New Roman" w:hAnsi="Times New Roman" w:cs="Times New Roman"/>
          <w:sz w:val="24"/>
          <w:szCs w:val="24"/>
        </w:rPr>
        <w:t>Milyen káresemény bekövetkeztekor lehet hasznos, ha rendelke</w:t>
      </w:r>
      <w:r w:rsidR="00806B62" w:rsidRPr="00806B62">
        <w:rPr>
          <w:rFonts w:ascii="Times New Roman" w:hAnsi="Times New Roman" w:cs="Times New Roman"/>
          <w:sz w:val="24"/>
          <w:szCs w:val="24"/>
        </w:rPr>
        <w:t>zem</w:t>
      </w:r>
      <w:r w:rsidR="007665E6" w:rsidRPr="00806B62">
        <w:rPr>
          <w:rFonts w:ascii="Times New Roman" w:hAnsi="Times New Roman" w:cs="Times New Roman"/>
          <w:sz w:val="24"/>
          <w:szCs w:val="24"/>
        </w:rPr>
        <w:t xml:space="preserve"> CASCO biztosítással? </w:t>
      </w:r>
      <w:r w:rsidRPr="00806B62">
        <w:rPr>
          <w:rFonts w:ascii="Times New Roman" w:hAnsi="Times New Roman" w:cs="Times New Roman"/>
          <w:sz w:val="24"/>
          <w:szCs w:val="24"/>
        </w:rPr>
        <w:t>(%)</w:t>
      </w:r>
    </w:p>
    <w:p w:rsidR="00FF0EFF" w:rsidRPr="00806B62" w:rsidRDefault="00844FA8" w:rsidP="0071791A">
      <w:pPr>
        <w:spacing w:after="0" w:line="480" w:lineRule="auto"/>
        <w:jc w:val="both"/>
        <w:rPr>
          <w:rFonts w:ascii="Times New Roman" w:hAnsi="Times New Roman" w:cs="Times New Roman"/>
          <w:sz w:val="24"/>
          <w:szCs w:val="24"/>
        </w:rPr>
      </w:pPr>
      <w:r w:rsidRPr="00806B62">
        <w:rPr>
          <w:noProof/>
          <w:lang w:eastAsia="hu-HU"/>
        </w:rPr>
        <w:drawing>
          <wp:inline distT="0" distB="0" distL="0" distR="0" wp14:anchorId="7397BB0C" wp14:editId="1EEFA443">
            <wp:extent cx="5781675" cy="2847975"/>
            <wp:effectExtent l="0" t="0" r="9525" b="9525"/>
            <wp:docPr id="35" name="Diagram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806B62">
        <w:rPr>
          <w:rFonts w:ascii="Times New Roman" w:hAnsi="Times New Roman" w:cs="Times New Roman"/>
          <w:sz w:val="24"/>
          <w:szCs w:val="24"/>
        </w:rPr>
        <w:t>Forrás: saját szerkesztés</w:t>
      </w:r>
    </w:p>
    <w:p w:rsidR="00BD0EEE" w:rsidRPr="00B407FA" w:rsidRDefault="00BD0EEE" w:rsidP="0071791A">
      <w:pPr>
        <w:spacing w:after="0" w:line="480" w:lineRule="auto"/>
        <w:jc w:val="both"/>
        <w:rPr>
          <w:rFonts w:ascii="Times New Roman" w:hAnsi="Times New Roman" w:cs="Times New Roman"/>
          <w:i/>
          <w:sz w:val="24"/>
          <w:szCs w:val="24"/>
          <w:highlight w:val="yellow"/>
        </w:rPr>
      </w:pPr>
    </w:p>
    <w:p w:rsidR="0071791A" w:rsidRDefault="00C21440" w:rsidP="00717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B6307" w:rsidRPr="00F05EEE">
        <w:rPr>
          <w:rFonts w:ascii="Times New Roman" w:hAnsi="Times New Roman" w:cs="Times New Roman"/>
          <w:sz w:val="24"/>
          <w:szCs w:val="24"/>
        </w:rPr>
        <w:t>modul utolsó</w:t>
      </w:r>
      <w:r w:rsidR="00BB6400">
        <w:rPr>
          <w:rFonts w:ascii="Times New Roman" w:hAnsi="Times New Roman" w:cs="Times New Roman"/>
          <w:sz w:val="24"/>
          <w:szCs w:val="24"/>
        </w:rPr>
        <w:t>,</w:t>
      </w:r>
      <w:r w:rsidR="007B6307" w:rsidRPr="00F05EEE">
        <w:rPr>
          <w:rFonts w:ascii="Times New Roman" w:hAnsi="Times New Roman" w:cs="Times New Roman"/>
          <w:sz w:val="24"/>
          <w:szCs w:val="24"/>
        </w:rPr>
        <w:t xml:space="preserve"> tudás alapú kérdése az előzőkhöz hasonlóan szintén egy, a modul témaköréhez kapcsolódó számolós feladat volt. A megkérdezettek közel kétharmada (</w:t>
      </w:r>
      <w:r w:rsidR="00F05EEE" w:rsidRPr="00F05EEE">
        <w:rPr>
          <w:rFonts w:ascii="Times New Roman" w:hAnsi="Times New Roman" w:cs="Times New Roman"/>
          <w:sz w:val="24"/>
          <w:szCs w:val="24"/>
        </w:rPr>
        <w:t>2</w:t>
      </w:r>
      <w:r w:rsidR="00F05EEE">
        <w:rPr>
          <w:rFonts w:ascii="Times New Roman" w:hAnsi="Times New Roman" w:cs="Times New Roman"/>
          <w:sz w:val="24"/>
          <w:szCs w:val="24"/>
        </w:rPr>
        <w:t>9</w:t>
      </w:r>
      <w:r w:rsidR="007B6307" w:rsidRPr="00F05EEE">
        <w:rPr>
          <w:rFonts w:ascii="Times New Roman" w:hAnsi="Times New Roman" w:cs="Times New Roman"/>
          <w:sz w:val="24"/>
          <w:szCs w:val="24"/>
        </w:rPr>
        <w:t xml:space="preserve">,0 százalék) sikeresen kiszámolta, hogy a megadott adatok mellett mennyi </w:t>
      </w:r>
      <w:r w:rsidR="00DE0165" w:rsidRPr="00F05EEE">
        <w:rPr>
          <w:rFonts w:ascii="Times New Roman" w:hAnsi="Times New Roman" w:cs="Times New Roman"/>
          <w:sz w:val="24"/>
          <w:szCs w:val="24"/>
        </w:rPr>
        <w:t xml:space="preserve">lesz </w:t>
      </w:r>
      <w:r w:rsidR="007B6307" w:rsidRPr="00F05EEE">
        <w:rPr>
          <w:rFonts w:ascii="Times New Roman" w:hAnsi="Times New Roman" w:cs="Times New Roman"/>
          <w:sz w:val="24"/>
          <w:szCs w:val="24"/>
        </w:rPr>
        <w:t>a fizetéséből nyugdíjjárulékként levont rész</w:t>
      </w:r>
      <w:r w:rsidR="00DE0165" w:rsidRPr="00F05EEE">
        <w:rPr>
          <w:rFonts w:ascii="Times New Roman" w:hAnsi="Times New Roman" w:cs="Times New Roman"/>
          <w:sz w:val="24"/>
          <w:szCs w:val="24"/>
        </w:rPr>
        <w:t xml:space="preserve">. </w:t>
      </w:r>
      <w:r w:rsidR="00F05EEE" w:rsidRPr="00F05EEE">
        <w:rPr>
          <w:rFonts w:ascii="Times New Roman" w:hAnsi="Times New Roman" w:cs="Times New Roman"/>
          <w:sz w:val="24"/>
          <w:szCs w:val="24"/>
        </w:rPr>
        <w:t>1218</w:t>
      </w:r>
      <w:r w:rsidR="00DE0165" w:rsidRPr="00F05EEE">
        <w:rPr>
          <w:rFonts w:ascii="Times New Roman" w:hAnsi="Times New Roman" w:cs="Times New Roman"/>
          <w:sz w:val="24"/>
          <w:szCs w:val="24"/>
        </w:rPr>
        <w:t xml:space="preserve"> fő (</w:t>
      </w:r>
      <w:r w:rsidR="00F05EEE" w:rsidRPr="00F05EEE">
        <w:rPr>
          <w:rFonts w:ascii="Times New Roman" w:hAnsi="Times New Roman" w:cs="Times New Roman"/>
          <w:sz w:val="24"/>
          <w:szCs w:val="24"/>
        </w:rPr>
        <w:t>8,9</w:t>
      </w:r>
      <w:r w:rsidR="00DE0165" w:rsidRPr="00F05EEE">
        <w:rPr>
          <w:rFonts w:ascii="Times New Roman" w:hAnsi="Times New Roman" w:cs="Times New Roman"/>
          <w:sz w:val="24"/>
          <w:szCs w:val="24"/>
        </w:rPr>
        <w:t xml:space="preserve"> százalék) nem tudott a megadott válaszopciók közül választani. A leggyakrabban adott válasz (</w:t>
      </w:r>
      <w:r w:rsidR="00F05EEE" w:rsidRPr="00F05EEE">
        <w:rPr>
          <w:rFonts w:ascii="Times New Roman" w:hAnsi="Times New Roman" w:cs="Times New Roman"/>
          <w:sz w:val="24"/>
          <w:szCs w:val="24"/>
        </w:rPr>
        <w:t>40,6</w:t>
      </w:r>
      <w:r w:rsidR="00DE0165" w:rsidRPr="00F05EEE">
        <w:rPr>
          <w:rFonts w:ascii="Times New Roman" w:hAnsi="Times New Roman" w:cs="Times New Roman"/>
          <w:sz w:val="24"/>
          <w:szCs w:val="24"/>
        </w:rPr>
        <w:t xml:space="preserve"> százalék) 13000 Ft volt. A maradék két válasz aránya </w:t>
      </w:r>
      <w:r w:rsidR="00F05EEE" w:rsidRPr="00F05EEE">
        <w:rPr>
          <w:rFonts w:ascii="Times New Roman" w:hAnsi="Times New Roman" w:cs="Times New Roman"/>
          <w:sz w:val="24"/>
          <w:szCs w:val="24"/>
        </w:rPr>
        <w:t>21,5</w:t>
      </w:r>
      <w:r w:rsidR="00DE0165" w:rsidRPr="00F05EEE">
        <w:rPr>
          <w:rFonts w:ascii="Times New Roman" w:hAnsi="Times New Roman" w:cs="Times New Roman"/>
          <w:sz w:val="24"/>
          <w:szCs w:val="24"/>
        </w:rPr>
        <w:t xml:space="preserve"> százalék volt (36. ábra).</w:t>
      </w:r>
      <w:r>
        <w:rPr>
          <w:rFonts w:ascii="Times New Roman" w:hAnsi="Times New Roman" w:cs="Times New Roman"/>
          <w:sz w:val="24"/>
          <w:szCs w:val="24"/>
        </w:rPr>
        <w:t xml:space="preserve"> A probléma fő oka, hogy a válaszadók nem tudták, hogy a bruttó vagy a nettó fizetés 1 százalékát kell-e venni.</w:t>
      </w:r>
    </w:p>
    <w:p w:rsidR="00C21440" w:rsidRDefault="00C21440" w:rsidP="0071791A">
      <w:pPr>
        <w:spacing w:after="0" w:line="480" w:lineRule="auto"/>
        <w:jc w:val="both"/>
        <w:rPr>
          <w:rFonts w:ascii="Times New Roman" w:hAnsi="Times New Roman" w:cs="Times New Roman"/>
          <w:sz w:val="24"/>
          <w:szCs w:val="24"/>
          <w:highlight w:val="yellow"/>
        </w:rPr>
      </w:pPr>
    </w:p>
    <w:p w:rsidR="006A37AB" w:rsidRPr="002C0F03" w:rsidRDefault="007665E6" w:rsidP="0071791A">
      <w:pPr>
        <w:spacing w:after="0" w:line="480" w:lineRule="auto"/>
        <w:jc w:val="both"/>
        <w:rPr>
          <w:rFonts w:ascii="Times New Roman" w:hAnsi="Times New Roman" w:cs="Times New Roman"/>
          <w:sz w:val="24"/>
          <w:szCs w:val="24"/>
        </w:rPr>
      </w:pPr>
      <w:r w:rsidRPr="002C0F03">
        <w:rPr>
          <w:rFonts w:ascii="Times New Roman" w:hAnsi="Times New Roman" w:cs="Times New Roman"/>
          <w:i/>
          <w:sz w:val="24"/>
          <w:szCs w:val="24"/>
        </w:rPr>
        <w:t>36</w:t>
      </w:r>
      <w:r w:rsidR="006A37AB" w:rsidRPr="002C0F03">
        <w:rPr>
          <w:rFonts w:ascii="Times New Roman" w:hAnsi="Times New Roman" w:cs="Times New Roman"/>
          <w:i/>
          <w:sz w:val="24"/>
          <w:szCs w:val="24"/>
        </w:rPr>
        <w:t>. ábra:</w:t>
      </w:r>
      <w:r w:rsidR="006A37AB" w:rsidRPr="002C0F03">
        <w:rPr>
          <w:rFonts w:ascii="Times New Roman" w:hAnsi="Times New Roman" w:cs="Times New Roman"/>
          <w:sz w:val="24"/>
          <w:szCs w:val="24"/>
        </w:rPr>
        <w:t xml:space="preserve"> </w:t>
      </w:r>
      <w:r w:rsidRPr="002C0F03">
        <w:rPr>
          <w:rFonts w:ascii="Times New Roman" w:hAnsi="Times New Roman" w:cs="Times New Roman"/>
          <w:sz w:val="24"/>
          <w:szCs w:val="24"/>
        </w:rPr>
        <w:t>Havi bruttó 200 000 Ft-os fizetést kap</w:t>
      </w:r>
      <w:r w:rsidR="002C0F03" w:rsidRPr="002C0F03">
        <w:rPr>
          <w:rFonts w:ascii="Times New Roman" w:hAnsi="Times New Roman" w:cs="Times New Roman"/>
          <w:sz w:val="24"/>
          <w:szCs w:val="24"/>
        </w:rPr>
        <w:t>sz</w:t>
      </w:r>
      <w:r w:rsidRPr="002C0F03">
        <w:rPr>
          <w:rFonts w:ascii="Times New Roman" w:hAnsi="Times New Roman" w:cs="Times New Roman"/>
          <w:sz w:val="24"/>
          <w:szCs w:val="24"/>
        </w:rPr>
        <w:t>, ennek a nettója hozzávetőlegesen 130.000 Ft. A nyugd</w:t>
      </w:r>
      <w:r w:rsidR="002C0F03" w:rsidRPr="002C0F03">
        <w:rPr>
          <w:rFonts w:ascii="Times New Roman" w:hAnsi="Times New Roman" w:cs="Times New Roman"/>
          <w:sz w:val="24"/>
          <w:szCs w:val="24"/>
        </w:rPr>
        <w:t>íjjárulék 10%. Mennyi a fizetésed</w:t>
      </w:r>
      <w:r w:rsidRPr="002C0F03">
        <w:rPr>
          <w:rFonts w:ascii="Times New Roman" w:hAnsi="Times New Roman" w:cs="Times New Roman"/>
          <w:sz w:val="24"/>
          <w:szCs w:val="24"/>
        </w:rPr>
        <w:t xml:space="preserve">ből a nyugdíjjárulékként levont rész? </w:t>
      </w:r>
      <w:r w:rsidR="006A37AB" w:rsidRPr="002C0F03">
        <w:rPr>
          <w:rFonts w:ascii="Times New Roman" w:hAnsi="Times New Roman" w:cs="Times New Roman"/>
          <w:sz w:val="24"/>
          <w:szCs w:val="24"/>
        </w:rPr>
        <w:t>(%)</w:t>
      </w:r>
    </w:p>
    <w:p w:rsidR="00FD0B4F" w:rsidRPr="002C0F03" w:rsidRDefault="00844FA8" w:rsidP="0071791A">
      <w:pPr>
        <w:spacing w:after="0" w:line="480" w:lineRule="auto"/>
        <w:jc w:val="both"/>
        <w:rPr>
          <w:rFonts w:ascii="Times New Roman" w:hAnsi="Times New Roman" w:cs="Times New Roman"/>
          <w:sz w:val="24"/>
          <w:szCs w:val="24"/>
        </w:rPr>
      </w:pPr>
      <w:r w:rsidRPr="002C0F03">
        <w:rPr>
          <w:noProof/>
          <w:lang w:eastAsia="hu-HU"/>
        </w:rPr>
        <w:drawing>
          <wp:inline distT="0" distB="0" distL="0" distR="0" wp14:anchorId="37FC1724" wp14:editId="5D10A455">
            <wp:extent cx="5781675" cy="2438400"/>
            <wp:effectExtent l="0" t="0" r="9525" b="19050"/>
            <wp:docPr id="36" name="Diagram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2C0F03">
        <w:rPr>
          <w:rFonts w:ascii="Times New Roman" w:hAnsi="Times New Roman" w:cs="Times New Roman"/>
          <w:sz w:val="24"/>
          <w:szCs w:val="24"/>
        </w:rPr>
        <w:t>Forrás: saját szerkesztés</w:t>
      </w:r>
    </w:p>
    <w:p w:rsidR="0071791A" w:rsidRDefault="0071791A" w:rsidP="0071791A">
      <w:pPr>
        <w:spacing w:after="0" w:line="480" w:lineRule="auto"/>
        <w:jc w:val="both"/>
        <w:rPr>
          <w:rFonts w:ascii="Times New Roman" w:hAnsi="Times New Roman" w:cs="Times New Roman"/>
          <w:i/>
          <w:sz w:val="24"/>
          <w:szCs w:val="24"/>
          <w:highlight w:val="yellow"/>
        </w:rPr>
      </w:pPr>
    </w:p>
    <w:p w:rsidR="0071791A" w:rsidRDefault="00C21440" w:rsidP="0071791A">
      <w:p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rPr>
        <w:t>A</w:t>
      </w:r>
      <w:r w:rsidR="00BD6214" w:rsidRPr="009E30C2">
        <w:rPr>
          <w:rFonts w:ascii="Times New Roman" w:hAnsi="Times New Roman" w:cs="Times New Roman"/>
          <w:sz w:val="24"/>
          <w:szCs w:val="24"/>
        </w:rPr>
        <w:t xml:space="preserve"> modul utolsó kérdése egy attitűddel kapcsolatos kérdés volt. A megkérdezettek közel </w:t>
      </w:r>
      <w:r w:rsidR="009E30C2" w:rsidRPr="009E30C2">
        <w:rPr>
          <w:rFonts w:ascii="Times New Roman" w:hAnsi="Times New Roman" w:cs="Times New Roman"/>
          <w:sz w:val="24"/>
          <w:szCs w:val="24"/>
        </w:rPr>
        <w:t>fele</w:t>
      </w:r>
      <w:r w:rsidR="00BD6214" w:rsidRPr="009E30C2">
        <w:rPr>
          <w:rFonts w:ascii="Times New Roman" w:hAnsi="Times New Roman" w:cs="Times New Roman"/>
          <w:sz w:val="24"/>
          <w:szCs w:val="24"/>
        </w:rPr>
        <w:t xml:space="preserve"> (</w:t>
      </w:r>
      <w:r w:rsidR="009E30C2" w:rsidRPr="009E30C2">
        <w:rPr>
          <w:rFonts w:ascii="Times New Roman" w:hAnsi="Times New Roman" w:cs="Times New Roman"/>
          <w:sz w:val="24"/>
          <w:szCs w:val="24"/>
        </w:rPr>
        <w:t>46,7</w:t>
      </w:r>
      <w:r w:rsidR="00BD6214" w:rsidRPr="009E30C2">
        <w:rPr>
          <w:rFonts w:ascii="Times New Roman" w:hAnsi="Times New Roman" w:cs="Times New Roman"/>
          <w:sz w:val="24"/>
          <w:szCs w:val="24"/>
        </w:rPr>
        <w:t xml:space="preserve"> százalék) ár-érték szempontjából választana biztosítást egy külföldi utazás </w:t>
      </w:r>
      <w:r w:rsidR="00BD6214" w:rsidRPr="006A2CDC">
        <w:rPr>
          <w:rFonts w:ascii="Times New Roman" w:hAnsi="Times New Roman" w:cs="Times New Roman"/>
          <w:sz w:val="24"/>
          <w:szCs w:val="24"/>
        </w:rPr>
        <w:t xml:space="preserve">esetében. </w:t>
      </w:r>
      <w:r w:rsidR="006A2CDC" w:rsidRPr="006A2CDC">
        <w:rPr>
          <w:rFonts w:ascii="Times New Roman" w:hAnsi="Times New Roman" w:cs="Times New Roman"/>
          <w:sz w:val="24"/>
          <w:szCs w:val="24"/>
        </w:rPr>
        <w:t>31,1</w:t>
      </w:r>
      <w:r w:rsidR="00BD6214" w:rsidRPr="006A2CDC">
        <w:rPr>
          <w:rFonts w:ascii="Times New Roman" w:hAnsi="Times New Roman" w:cs="Times New Roman"/>
          <w:sz w:val="24"/>
          <w:szCs w:val="24"/>
        </w:rPr>
        <w:t xml:space="preserve"> százalék számára a biztosító megbízhatósága a befolyásoló tényező. A családtagok, ismerősök ajánlását a válaszadók </w:t>
      </w:r>
      <w:r w:rsidR="006A2CDC" w:rsidRPr="006A2CDC">
        <w:rPr>
          <w:rFonts w:ascii="Times New Roman" w:hAnsi="Times New Roman" w:cs="Times New Roman"/>
          <w:sz w:val="24"/>
          <w:szCs w:val="24"/>
        </w:rPr>
        <w:t>9,8</w:t>
      </w:r>
      <w:r w:rsidR="00BD6214" w:rsidRPr="006A2CDC">
        <w:rPr>
          <w:rFonts w:ascii="Times New Roman" w:hAnsi="Times New Roman" w:cs="Times New Roman"/>
          <w:sz w:val="24"/>
          <w:szCs w:val="24"/>
        </w:rPr>
        <w:t xml:space="preserve"> százaléka részesítené előnyben. Az legolcsóbbat a </w:t>
      </w:r>
      <w:r w:rsidR="006A2CDC" w:rsidRPr="006A2CDC">
        <w:rPr>
          <w:rFonts w:ascii="Times New Roman" w:hAnsi="Times New Roman" w:cs="Times New Roman"/>
          <w:sz w:val="24"/>
          <w:szCs w:val="24"/>
        </w:rPr>
        <w:t>6,9</w:t>
      </w:r>
      <w:r w:rsidR="00BD6214" w:rsidRPr="006A2CDC">
        <w:rPr>
          <w:rFonts w:ascii="Times New Roman" w:hAnsi="Times New Roman" w:cs="Times New Roman"/>
          <w:sz w:val="24"/>
          <w:szCs w:val="24"/>
        </w:rPr>
        <w:t xml:space="preserve"> </w:t>
      </w:r>
      <w:r w:rsidR="00BD6214" w:rsidRPr="006A2CDC">
        <w:rPr>
          <w:rFonts w:ascii="Times New Roman" w:hAnsi="Times New Roman" w:cs="Times New Roman"/>
          <w:sz w:val="24"/>
          <w:szCs w:val="24"/>
        </w:rPr>
        <w:lastRenderedPageBreak/>
        <w:t xml:space="preserve">százalék választaná. A reklámok alapján </w:t>
      </w:r>
      <w:r w:rsidR="006A2CDC" w:rsidRPr="006A2CDC">
        <w:rPr>
          <w:rFonts w:ascii="Times New Roman" w:hAnsi="Times New Roman" w:cs="Times New Roman"/>
          <w:sz w:val="24"/>
          <w:szCs w:val="24"/>
        </w:rPr>
        <w:t>3,0</w:t>
      </w:r>
      <w:r w:rsidR="00BD6214" w:rsidRPr="006A2CDC">
        <w:rPr>
          <w:rFonts w:ascii="Times New Roman" w:hAnsi="Times New Roman" w:cs="Times New Roman"/>
          <w:sz w:val="24"/>
          <w:szCs w:val="24"/>
        </w:rPr>
        <w:t xml:space="preserve"> százalék döntene. Míg </w:t>
      </w:r>
      <w:r w:rsidR="006A2CDC" w:rsidRPr="006A2CDC">
        <w:rPr>
          <w:rFonts w:ascii="Times New Roman" w:hAnsi="Times New Roman" w:cs="Times New Roman"/>
          <w:sz w:val="24"/>
          <w:szCs w:val="24"/>
        </w:rPr>
        <w:t>2,5</w:t>
      </w:r>
      <w:r w:rsidR="00BD6214" w:rsidRPr="006A2CDC">
        <w:rPr>
          <w:rFonts w:ascii="Times New Roman" w:hAnsi="Times New Roman" w:cs="Times New Roman"/>
          <w:sz w:val="24"/>
          <w:szCs w:val="24"/>
        </w:rPr>
        <w:t xml:space="preserve"> százalékukat az online kereső első találata b</w:t>
      </w:r>
      <w:r>
        <w:rPr>
          <w:rFonts w:ascii="Times New Roman" w:hAnsi="Times New Roman" w:cs="Times New Roman"/>
          <w:sz w:val="24"/>
          <w:szCs w:val="24"/>
        </w:rPr>
        <w:t>efolyásolna (37</w:t>
      </w:r>
      <w:r w:rsidR="00BD6214" w:rsidRPr="006A2CDC">
        <w:rPr>
          <w:rFonts w:ascii="Times New Roman" w:hAnsi="Times New Roman" w:cs="Times New Roman"/>
          <w:sz w:val="24"/>
          <w:szCs w:val="24"/>
        </w:rPr>
        <w:t>. ábra).</w:t>
      </w:r>
    </w:p>
    <w:p w:rsidR="00C21440" w:rsidRDefault="00C21440" w:rsidP="0071791A">
      <w:pPr>
        <w:spacing w:after="0" w:line="480" w:lineRule="auto"/>
        <w:jc w:val="both"/>
        <w:rPr>
          <w:rFonts w:ascii="Times New Roman" w:hAnsi="Times New Roman" w:cs="Times New Roman"/>
          <w:i/>
          <w:sz w:val="24"/>
          <w:szCs w:val="24"/>
        </w:rPr>
      </w:pPr>
    </w:p>
    <w:p w:rsidR="006A37AB" w:rsidRPr="001A2070" w:rsidRDefault="00752B6C" w:rsidP="0071791A">
      <w:pPr>
        <w:spacing w:after="0" w:line="480" w:lineRule="auto"/>
        <w:jc w:val="both"/>
        <w:rPr>
          <w:rFonts w:ascii="Times New Roman" w:hAnsi="Times New Roman" w:cs="Times New Roman"/>
          <w:sz w:val="24"/>
          <w:szCs w:val="24"/>
        </w:rPr>
      </w:pPr>
      <w:r w:rsidRPr="001A2070">
        <w:rPr>
          <w:rFonts w:ascii="Times New Roman" w:hAnsi="Times New Roman" w:cs="Times New Roman"/>
          <w:i/>
          <w:sz w:val="24"/>
          <w:szCs w:val="24"/>
        </w:rPr>
        <w:t>37</w:t>
      </w:r>
      <w:r w:rsidR="006A37AB" w:rsidRPr="001A2070">
        <w:rPr>
          <w:rFonts w:ascii="Times New Roman" w:hAnsi="Times New Roman" w:cs="Times New Roman"/>
          <w:i/>
          <w:sz w:val="24"/>
          <w:szCs w:val="24"/>
        </w:rPr>
        <w:t>. ábra:</w:t>
      </w:r>
      <w:r w:rsidR="006A37AB" w:rsidRPr="001A2070">
        <w:rPr>
          <w:rFonts w:ascii="Times New Roman" w:hAnsi="Times New Roman" w:cs="Times New Roman"/>
          <w:sz w:val="24"/>
          <w:szCs w:val="24"/>
        </w:rPr>
        <w:t xml:space="preserve"> </w:t>
      </w:r>
      <w:r w:rsidR="000F16DE" w:rsidRPr="00A2661C">
        <w:rPr>
          <w:rFonts w:ascii="Times New Roman" w:hAnsi="Times New Roman" w:cs="Times New Roman"/>
          <w:sz w:val="24"/>
          <w:szCs w:val="24"/>
        </w:rPr>
        <w:t>Külföldre utazol és utazásbiztosítást kötsz, melyik</w:t>
      </w:r>
      <w:r w:rsidR="003176D1" w:rsidRPr="001A2070">
        <w:rPr>
          <w:rFonts w:ascii="Times New Roman" w:hAnsi="Times New Roman" w:cs="Times New Roman"/>
          <w:sz w:val="24"/>
          <w:szCs w:val="24"/>
        </w:rPr>
        <w:t xml:space="preserve"> állítás a leginkább igaz </w:t>
      </w:r>
      <w:r w:rsidR="000F16DE" w:rsidRPr="001A2070">
        <w:rPr>
          <w:rFonts w:ascii="Times New Roman" w:hAnsi="Times New Roman" w:cs="Times New Roman"/>
          <w:sz w:val="24"/>
          <w:szCs w:val="24"/>
        </w:rPr>
        <w:t>rád</w:t>
      </w:r>
      <w:r w:rsidR="003176D1" w:rsidRPr="001A2070">
        <w:rPr>
          <w:rFonts w:ascii="Times New Roman" w:hAnsi="Times New Roman" w:cs="Times New Roman"/>
          <w:sz w:val="24"/>
          <w:szCs w:val="24"/>
        </w:rPr>
        <w:t xml:space="preserve">? A biztosító kiválasztásánál a legfontosabb, hogy: </w:t>
      </w:r>
      <w:r w:rsidR="006A37AB" w:rsidRPr="001A2070">
        <w:rPr>
          <w:rFonts w:ascii="Times New Roman" w:hAnsi="Times New Roman" w:cs="Times New Roman"/>
          <w:sz w:val="24"/>
          <w:szCs w:val="24"/>
        </w:rPr>
        <w:t>(%)</w:t>
      </w:r>
    </w:p>
    <w:p w:rsidR="00752B6C" w:rsidRPr="001A2070" w:rsidRDefault="00F237A4" w:rsidP="0071791A">
      <w:pPr>
        <w:tabs>
          <w:tab w:val="left" w:pos="3769"/>
        </w:tabs>
        <w:spacing w:after="0" w:line="480" w:lineRule="auto"/>
        <w:jc w:val="both"/>
        <w:rPr>
          <w:rFonts w:ascii="Times New Roman" w:hAnsi="Times New Roman" w:cs="Times New Roman"/>
          <w:sz w:val="24"/>
          <w:szCs w:val="24"/>
        </w:rPr>
      </w:pPr>
      <w:r w:rsidRPr="001A2070">
        <w:rPr>
          <w:noProof/>
          <w:lang w:eastAsia="hu-HU"/>
        </w:rPr>
        <w:drawing>
          <wp:inline distT="0" distB="0" distL="0" distR="0" wp14:anchorId="627D2C11" wp14:editId="7710642F">
            <wp:extent cx="5810250" cy="3019425"/>
            <wp:effectExtent l="0" t="0" r="19050" b="9525"/>
            <wp:docPr id="48" name="Diagram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1791A" w:rsidRDefault="006A37AB" w:rsidP="0071791A">
      <w:pPr>
        <w:spacing w:after="0" w:line="480" w:lineRule="auto"/>
        <w:jc w:val="both"/>
        <w:rPr>
          <w:rFonts w:ascii="Times New Roman" w:hAnsi="Times New Roman" w:cs="Times New Roman"/>
          <w:sz w:val="24"/>
          <w:szCs w:val="24"/>
        </w:rPr>
      </w:pPr>
      <w:r w:rsidRPr="001A2070">
        <w:rPr>
          <w:rFonts w:ascii="Times New Roman" w:hAnsi="Times New Roman" w:cs="Times New Roman"/>
          <w:sz w:val="24"/>
          <w:szCs w:val="24"/>
        </w:rPr>
        <w:t>Forrás: saját szerkesztés</w:t>
      </w:r>
    </w:p>
    <w:p w:rsidR="002828BE" w:rsidRPr="003C318E" w:rsidRDefault="002828BE" w:rsidP="002828BE">
      <w:pPr>
        <w:pStyle w:val="Cmsor1"/>
        <w:numPr>
          <w:ilvl w:val="1"/>
          <w:numId w:val="2"/>
        </w:numPr>
        <w:spacing w:line="480" w:lineRule="auto"/>
      </w:pPr>
      <w:bookmarkStart w:id="26" w:name="_Toc469498392"/>
      <w:r>
        <w:t>Pénzügyi hírek, játékok</w:t>
      </w:r>
      <w:bookmarkEnd w:id="26"/>
    </w:p>
    <w:p w:rsidR="0071791A" w:rsidRDefault="00802108" w:rsidP="0071791A">
      <w:pPr>
        <w:spacing w:after="0" w:line="480" w:lineRule="auto"/>
        <w:jc w:val="both"/>
        <w:rPr>
          <w:rFonts w:ascii="Times New Roman" w:hAnsi="Times New Roman" w:cs="Times New Roman"/>
          <w:sz w:val="24"/>
          <w:szCs w:val="24"/>
        </w:rPr>
      </w:pPr>
      <w:r w:rsidRPr="00AA5260">
        <w:rPr>
          <w:rFonts w:ascii="Times New Roman" w:hAnsi="Times New Roman" w:cs="Times New Roman"/>
          <w:sz w:val="24"/>
          <w:szCs w:val="24"/>
        </w:rPr>
        <w:t xml:space="preserve">Arra is kíváncsiak voltunk, hogy </w:t>
      </w:r>
      <w:r w:rsidR="00AA5260" w:rsidRPr="00AA5260">
        <w:rPr>
          <w:rFonts w:ascii="Times New Roman" w:hAnsi="Times New Roman" w:cs="Times New Roman"/>
          <w:sz w:val="24"/>
          <w:szCs w:val="24"/>
        </w:rPr>
        <w:t>szoktak-e</w:t>
      </w:r>
      <w:r w:rsidRPr="00AA5260">
        <w:rPr>
          <w:rFonts w:ascii="Times New Roman" w:hAnsi="Times New Roman" w:cs="Times New Roman"/>
          <w:sz w:val="24"/>
          <w:szCs w:val="24"/>
        </w:rPr>
        <w:t xml:space="preserve"> pénzügyi társasjátékokkal, számítógépes játékokkal játszani. A válaszokból kiderült, hogy</w:t>
      </w:r>
      <w:r w:rsidR="00AA5260" w:rsidRPr="00AA5260">
        <w:rPr>
          <w:rFonts w:ascii="Times New Roman" w:hAnsi="Times New Roman" w:cs="Times New Roman"/>
          <w:sz w:val="24"/>
          <w:szCs w:val="24"/>
        </w:rPr>
        <w:t xml:space="preserve"> a tesztkitöltők</w:t>
      </w:r>
      <w:r w:rsidRPr="00AA5260">
        <w:rPr>
          <w:rFonts w:ascii="Times New Roman" w:hAnsi="Times New Roman" w:cs="Times New Roman"/>
          <w:sz w:val="24"/>
          <w:szCs w:val="24"/>
        </w:rPr>
        <w:t xml:space="preserve"> </w:t>
      </w:r>
      <w:r w:rsidR="00AA5260" w:rsidRPr="00AA5260">
        <w:rPr>
          <w:rFonts w:ascii="Times New Roman" w:hAnsi="Times New Roman" w:cs="Times New Roman"/>
          <w:sz w:val="24"/>
          <w:szCs w:val="24"/>
        </w:rPr>
        <w:t xml:space="preserve">6,6 százaléka </w:t>
      </w:r>
      <w:r w:rsidRPr="00AA5260">
        <w:rPr>
          <w:rFonts w:ascii="Times New Roman" w:hAnsi="Times New Roman" w:cs="Times New Roman"/>
          <w:sz w:val="24"/>
          <w:szCs w:val="24"/>
        </w:rPr>
        <w:t xml:space="preserve">nem ismeri a gazdasági témájú játékokat, míg </w:t>
      </w:r>
      <w:r w:rsidR="00AA5260" w:rsidRPr="00AA5260">
        <w:rPr>
          <w:rFonts w:ascii="Times New Roman" w:hAnsi="Times New Roman" w:cs="Times New Roman"/>
          <w:sz w:val="24"/>
          <w:szCs w:val="24"/>
        </w:rPr>
        <w:t>9,0</w:t>
      </w:r>
      <w:r w:rsidRPr="00AA5260">
        <w:rPr>
          <w:rFonts w:ascii="Times New Roman" w:hAnsi="Times New Roman" w:cs="Times New Roman"/>
          <w:sz w:val="24"/>
          <w:szCs w:val="24"/>
        </w:rPr>
        <w:t xml:space="preserve"> százalékuk </w:t>
      </w:r>
      <w:r w:rsidR="00D3624E" w:rsidRPr="00AA5260">
        <w:rPr>
          <w:rFonts w:ascii="Times New Roman" w:hAnsi="Times New Roman" w:cs="Times New Roman"/>
          <w:sz w:val="24"/>
          <w:szCs w:val="24"/>
        </w:rPr>
        <w:t xml:space="preserve">ismeri </w:t>
      </w:r>
      <w:r w:rsidRPr="00AA5260">
        <w:rPr>
          <w:rFonts w:ascii="Times New Roman" w:hAnsi="Times New Roman" w:cs="Times New Roman"/>
          <w:sz w:val="24"/>
          <w:szCs w:val="24"/>
        </w:rPr>
        <w:t>ugyan</w:t>
      </w:r>
      <w:r w:rsidR="00D3624E" w:rsidRPr="00AA5260">
        <w:rPr>
          <w:rFonts w:ascii="Times New Roman" w:hAnsi="Times New Roman" w:cs="Times New Roman"/>
          <w:sz w:val="24"/>
          <w:szCs w:val="24"/>
        </w:rPr>
        <w:t>,</w:t>
      </w:r>
      <w:r w:rsidRPr="00AA5260">
        <w:rPr>
          <w:rFonts w:ascii="Times New Roman" w:hAnsi="Times New Roman" w:cs="Times New Roman"/>
          <w:sz w:val="24"/>
          <w:szCs w:val="24"/>
        </w:rPr>
        <w:t xml:space="preserve"> de még nem játszott velük. </w:t>
      </w:r>
      <w:r w:rsidR="00A974DB" w:rsidRPr="00AA5260">
        <w:rPr>
          <w:rFonts w:ascii="Times New Roman" w:hAnsi="Times New Roman" w:cs="Times New Roman"/>
          <w:sz w:val="24"/>
          <w:szCs w:val="24"/>
        </w:rPr>
        <w:t xml:space="preserve">A megkérdezettek </w:t>
      </w:r>
      <w:r w:rsidR="00AA5260" w:rsidRPr="00AA5260">
        <w:rPr>
          <w:rFonts w:ascii="Times New Roman" w:hAnsi="Times New Roman" w:cs="Times New Roman"/>
          <w:sz w:val="24"/>
          <w:szCs w:val="24"/>
        </w:rPr>
        <w:t>több mint egynegyede</w:t>
      </w:r>
      <w:r w:rsidR="00A974DB" w:rsidRPr="00AA5260">
        <w:rPr>
          <w:rFonts w:ascii="Times New Roman" w:hAnsi="Times New Roman" w:cs="Times New Roman"/>
          <w:sz w:val="24"/>
          <w:szCs w:val="24"/>
        </w:rPr>
        <w:t xml:space="preserve"> (</w:t>
      </w:r>
      <w:r w:rsidR="00AA5260" w:rsidRPr="00AA5260">
        <w:rPr>
          <w:rFonts w:ascii="Times New Roman" w:hAnsi="Times New Roman" w:cs="Times New Roman"/>
          <w:sz w:val="24"/>
          <w:szCs w:val="24"/>
        </w:rPr>
        <w:t>26,5</w:t>
      </w:r>
      <w:r w:rsidR="00A974DB" w:rsidRPr="00AA5260">
        <w:rPr>
          <w:rFonts w:ascii="Times New Roman" w:hAnsi="Times New Roman" w:cs="Times New Roman"/>
          <w:sz w:val="24"/>
          <w:szCs w:val="24"/>
        </w:rPr>
        <w:t xml:space="preserve"> százalék) csak fiatalabb korábban játszott pénzügyi témájú játékokkal. Az </w:t>
      </w:r>
      <w:r w:rsidR="00A974DB" w:rsidRPr="003C318E">
        <w:rPr>
          <w:rFonts w:ascii="Times New Roman" w:hAnsi="Times New Roman" w:cs="Times New Roman"/>
          <w:i/>
          <w:sz w:val="24"/>
          <w:szCs w:val="24"/>
        </w:rPr>
        <w:t>„Igen, néha előfordul”</w:t>
      </w:r>
      <w:r w:rsidR="00A974DB" w:rsidRPr="00AA5260">
        <w:rPr>
          <w:rFonts w:ascii="Times New Roman" w:hAnsi="Times New Roman" w:cs="Times New Roman"/>
          <w:sz w:val="24"/>
          <w:szCs w:val="24"/>
        </w:rPr>
        <w:t xml:space="preserve"> opciót </w:t>
      </w:r>
      <w:r w:rsidR="00AA5260" w:rsidRPr="00AA5260">
        <w:rPr>
          <w:rFonts w:ascii="Times New Roman" w:hAnsi="Times New Roman" w:cs="Times New Roman"/>
          <w:sz w:val="24"/>
          <w:szCs w:val="24"/>
        </w:rPr>
        <w:t>39,9</w:t>
      </w:r>
      <w:r w:rsidR="00A974DB" w:rsidRPr="00AA5260">
        <w:rPr>
          <w:rFonts w:ascii="Times New Roman" w:hAnsi="Times New Roman" w:cs="Times New Roman"/>
          <w:sz w:val="24"/>
          <w:szCs w:val="24"/>
        </w:rPr>
        <w:t xml:space="preserve"> százalék választotta. </w:t>
      </w:r>
      <w:r w:rsidR="00AA5260" w:rsidRPr="00AA5260">
        <w:rPr>
          <w:rFonts w:ascii="Times New Roman" w:hAnsi="Times New Roman" w:cs="Times New Roman"/>
          <w:sz w:val="24"/>
          <w:szCs w:val="24"/>
        </w:rPr>
        <w:t>18,1</w:t>
      </w:r>
      <w:r w:rsidR="00DD37A8" w:rsidRPr="00AA5260">
        <w:rPr>
          <w:rFonts w:ascii="Times New Roman" w:hAnsi="Times New Roman" w:cs="Times New Roman"/>
          <w:sz w:val="24"/>
          <w:szCs w:val="24"/>
        </w:rPr>
        <w:t xml:space="preserve"> százalék gyakran játszik il</w:t>
      </w:r>
      <w:r w:rsidR="00AA5260" w:rsidRPr="00AA5260">
        <w:rPr>
          <w:rFonts w:ascii="Times New Roman" w:hAnsi="Times New Roman" w:cs="Times New Roman"/>
          <w:sz w:val="24"/>
          <w:szCs w:val="24"/>
        </w:rPr>
        <w:t>yen típusú játékot.</w:t>
      </w:r>
      <w:r w:rsidR="00DD37A8" w:rsidRPr="00AA5260">
        <w:rPr>
          <w:rFonts w:ascii="Times New Roman" w:hAnsi="Times New Roman" w:cs="Times New Roman"/>
          <w:sz w:val="24"/>
          <w:szCs w:val="24"/>
        </w:rPr>
        <w:t xml:space="preserve"> (38. ábra).</w:t>
      </w:r>
    </w:p>
    <w:p w:rsidR="00C21440" w:rsidRDefault="00C21440" w:rsidP="0071791A">
      <w:pPr>
        <w:spacing w:after="0" w:line="480" w:lineRule="auto"/>
        <w:jc w:val="both"/>
        <w:rPr>
          <w:rFonts w:ascii="Times New Roman" w:hAnsi="Times New Roman" w:cs="Times New Roman"/>
          <w:sz w:val="24"/>
          <w:szCs w:val="24"/>
          <w:highlight w:val="yellow"/>
        </w:rPr>
      </w:pPr>
    </w:p>
    <w:p w:rsidR="00FD0B4F" w:rsidRPr="00D61937" w:rsidRDefault="00FD0B4F" w:rsidP="0071791A">
      <w:pPr>
        <w:spacing w:after="0" w:line="480" w:lineRule="auto"/>
        <w:jc w:val="both"/>
        <w:rPr>
          <w:rFonts w:ascii="Times New Roman" w:hAnsi="Times New Roman" w:cs="Times New Roman"/>
          <w:sz w:val="24"/>
          <w:szCs w:val="24"/>
        </w:rPr>
      </w:pPr>
      <w:r w:rsidRPr="00D61937">
        <w:rPr>
          <w:rFonts w:ascii="Times New Roman" w:hAnsi="Times New Roman" w:cs="Times New Roman"/>
          <w:i/>
          <w:sz w:val="24"/>
          <w:szCs w:val="24"/>
        </w:rPr>
        <w:lastRenderedPageBreak/>
        <w:t>38. ábra:</w:t>
      </w:r>
      <w:r w:rsidRPr="00D61937">
        <w:rPr>
          <w:rFonts w:ascii="Times New Roman" w:hAnsi="Times New Roman" w:cs="Times New Roman"/>
          <w:sz w:val="24"/>
          <w:szCs w:val="24"/>
        </w:rPr>
        <w:t xml:space="preserve"> </w:t>
      </w:r>
      <w:r w:rsidR="007B5546" w:rsidRPr="00D61937">
        <w:rPr>
          <w:rFonts w:ascii="Times New Roman" w:hAnsi="Times New Roman" w:cs="Times New Roman"/>
          <w:sz w:val="24"/>
          <w:szCs w:val="24"/>
        </w:rPr>
        <w:t xml:space="preserve">Szoktál-e pénzügyi társasjátékokkal, számítógépes játékokkal (például </w:t>
      </w:r>
      <w:r w:rsidR="00F227AF">
        <w:rPr>
          <w:rFonts w:ascii="Times New Roman" w:hAnsi="Times New Roman" w:cs="Times New Roman"/>
          <w:sz w:val="24"/>
          <w:szCs w:val="24"/>
        </w:rPr>
        <w:t>Monopoly, G</w:t>
      </w:r>
      <w:r w:rsidR="007B5546" w:rsidRPr="00D61937">
        <w:rPr>
          <w:rFonts w:ascii="Times New Roman" w:hAnsi="Times New Roman" w:cs="Times New Roman"/>
          <w:sz w:val="24"/>
          <w:szCs w:val="24"/>
        </w:rPr>
        <w:t>azdálkodj okosan, Sims, stb.) játszani</w:t>
      </w:r>
      <w:r w:rsidR="00DD725E" w:rsidRPr="00D61937">
        <w:rPr>
          <w:rFonts w:ascii="Times New Roman" w:hAnsi="Times New Roman" w:cs="Times New Roman"/>
          <w:sz w:val="24"/>
          <w:szCs w:val="24"/>
        </w:rPr>
        <w:t xml:space="preserve">? </w:t>
      </w:r>
      <w:r w:rsidRPr="00D61937">
        <w:rPr>
          <w:rFonts w:ascii="Times New Roman" w:hAnsi="Times New Roman" w:cs="Times New Roman"/>
          <w:sz w:val="24"/>
          <w:szCs w:val="24"/>
        </w:rPr>
        <w:t>(%)</w:t>
      </w:r>
    </w:p>
    <w:p w:rsidR="002E7EDC" w:rsidRPr="00D61937" w:rsidRDefault="00FA3302" w:rsidP="0071791A">
      <w:pPr>
        <w:spacing w:after="0" w:line="480" w:lineRule="auto"/>
        <w:jc w:val="both"/>
        <w:rPr>
          <w:rFonts w:ascii="Times New Roman" w:hAnsi="Times New Roman" w:cs="Times New Roman"/>
          <w:sz w:val="24"/>
          <w:szCs w:val="24"/>
        </w:rPr>
      </w:pPr>
      <w:r>
        <w:rPr>
          <w:noProof/>
          <w:lang w:eastAsia="hu-HU"/>
        </w:rPr>
        <w:drawing>
          <wp:inline distT="0" distB="0" distL="0" distR="0" wp14:anchorId="04A4AE71" wp14:editId="3CC4C712">
            <wp:extent cx="5800725" cy="2743200"/>
            <wp:effectExtent l="0" t="0" r="9525" b="19050"/>
            <wp:docPr id="52" name="Diagram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1791A" w:rsidRDefault="00FD0B4F" w:rsidP="0071791A">
      <w:pPr>
        <w:spacing w:after="0" w:line="480" w:lineRule="auto"/>
        <w:jc w:val="both"/>
        <w:rPr>
          <w:rFonts w:ascii="Times New Roman" w:hAnsi="Times New Roman" w:cs="Times New Roman"/>
          <w:sz w:val="24"/>
          <w:szCs w:val="24"/>
        </w:rPr>
      </w:pPr>
      <w:r w:rsidRPr="00D61937">
        <w:rPr>
          <w:rFonts w:ascii="Times New Roman" w:hAnsi="Times New Roman" w:cs="Times New Roman"/>
          <w:sz w:val="24"/>
          <w:szCs w:val="24"/>
        </w:rPr>
        <w:t>Forrás: saját szerkesztés</w:t>
      </w:r>
    </w:p>
    <w:p w:rsidR="002828BE" w:rsidRDefault="002828BE" w:rsidP="0071791A">
      <w:pPr>
        <w:spacing w:after="0" w:line="480" w:lineRule="auto"/>
        <w:jc w:val="both"/>
        <w:rPr>
          <w:rFonts w:ascii="Times New Roman" w:hAnsi="Times New Roman" w:cs="Times New Roman"/>
          <w:sz w:val="24"/>
          <w:szCs w:val="24"/>
        </w:rPr>
      </w:pPr>
    </w:p>
    <w:p w:rsidR="002828BE" w:rsidRDefault="00161D3E" w:rsidP="0071791A">
      <w:pPr>
        <w:spacing w:after="0" w:line="480" w:lineRule="auto"/>
        <w:jc w:val="both"/>
        <w:rPr>
          <w:rFonts w:ascii="Times New Roman" w:hAnsi="Times New Roman" w:cs="Times New Roman"/>
          <w:sz w:val="24"/>
          <w:szCs w:val="24"/>
        </w:rPr>
      </w:pPr>
      <w:r w:rsidRPr="000C0B21">
        <w:rPr>
          <w:rFonts w:ascii="Times New Roman" w:hAnsi="Times New Roman" w:cs="Times New Roman"/>
          <w:sz w:val="24"/>
          <w:szCs w:val="24"/>
        </w:rPr>
        <w:t xml:space="preserve">Azt is megvizsgáltuk, hogy a tesztkitöltők hogyan viszonyulnak a pénzügyi, gazdasági hírekhez. </w:t>
      </w:r>
    </w:p>
    <w:p w:rsidR="002828BE" w:rsidRDefault="002828BE" w:rsidP="0071791A">
      <w:pPr>
        <w:spacing w:after="0" w:line="480" w:lineRule="auto"/>
        <w:jc w:val="both"/>
        <w:rPr>
          <w:rFonts w:ascii="Times New Roman" w:hAnsi="Times New Roman" w:cs="Times New Roman"/>
          <w:sz w:val="24"/>
          <w:szCs w:val="24"/>
          <w:highlight w:val="yellow"/>
        </w:rPr>
      </w:pPr>
    </w:p>
    <w:p w:rsidR="00FD0B4F" w:rsidRPr="009C646D" w:rsidRDefault="00FD0B4F" w:rsidP="0071791A">
      <w:pPr>
        <w:spacing w:after="0" w:line="480" w:lineRule="auto"/>
        <w:jc w:val="both"/>
        <w:rPr>
          <w:rFonts w:ascii="Times New Roman" w:hAnsi="Times New Roman" w:cs="Times New Roman"/>
          <w:sz w:val="24"/>
          <w:szCs w:val="24"/>
        </w:rPr>
      </w:pPr>
      <w:r w:rsidRPr="009C646D">
        <w:rPr>
          <w:rFonts w:ascii="Times New Roman" w:hAnsi="Times New Roman" w:cs="Times New Roman"/>
          <w:i/>
          <w:sz w:val="24"/>
          <w:szCs w:val="24"/>
        </w:rPr>
        <w:t>39. ábra:</w:t>
      </w:r>
      <w:r w:rsidRPr="009C646D">
        <w:rPr>
          <w:rFonts w:ascii="Times New Roman" w:hAnsi="Times New Roman" w:cs="Times New Roman"/>
          <w:sz w:val="24"/>
          <w:szCs w:val="24"/>
        </w:rPr>
        <w:t xml:space="preserve"> </w:t>
      </w:r>
      <w:r w:rsidR="007B5546" w:rsidRPr="00A2661C">
        <w:rPr>
          <w:rFonts w:ascii="Times New Roman" w:hAnsi="Times New Roman" w:cs="Times New Roman"/>
          <w:sz w:val="24"/>
          <w:szCs w:val="24"/>
        </w:rPr>
        <w:t>Szoktál-e pénzügyi, gazdasági híreket olvasni, hallgatni</w:t>
      </w:r>
      <w:r w:rsidR="00DD725E" w:rsidRPr="009C646D">
        <w:rPr>
          <w:rFonts w:ascii="Times New Roman" w:hAnsi="Times New Roman" w:cs="Times New Roman"/>
          <w:sz w:val="24"/>
          <w:szCs w:val="24"/>
        </w:rPr>
        <w:t xml:space="preserve">? </w:t>
      </w:r>
      <w:r w:rsidRPr="009C646D">
        <w:rPr>
          <w:rFonts w:ascii="Times New Roman" w:hAnsi="Times New Roman" w:cs="Times New Roman"/>
          <w:sz w:val="24"/>
          <w:szCs w:val="24"/>
        </w:rPr>
        <w:t>(%)</w:t>
      </w:r>
    </w:p>
    <w:p w:rsidR="00255C1A" w:rsidRPr="009C646D" w:rsidRDefault="00C2511C" w:rsidP="0071791A">
      <w:pPr>
        <w:spacing w:after="0" w:line="480" w:lineRule="auto"/>
        <w:jc w:val="both"/>
        <w:rPr>
          <w:rFonts w:ascii="Times New Roman" w:hAnsi="Times New Roman" w:cs="Times New Roman"/>
          <w:sz w:val="24"/>
          <w:szCs w:val="24"/>
        </w:rPr>
      </w:pPr>
      <w:r>
        <w:rPr>
          <w:noProof/>
          <w:lang w:eastAsia="hu-HU"/>
        </w:rPr>
        <w:drawing>
          <wp:inline distT="0" distB="0" distL="0" distR="0" wp14:anchorId="6415C2D9" wp14:editId="31E0D959">
            <wp:extent cx="5753100" cy="2743200"/>
            <wp:effectExtent l="0" t="0" r="19050" b="19050"/>
            <wp:docPr id="51" name="Diagram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1791A" w:rsidRDefault="00FD0B4F" w:rsidP="0071791A">
      <w:pPr>
        <w:spacing w:after="0" w:line="480" w:lineRule="auto"/>
        <w:jc w:val="both"/>
        <w:rPr>
          <w:rFonts w:ascii="Times New Roman" w:hAnsi="Times New Roman" w:cs="Times New Roman"/>
          <w:sz w:val="24"/>
          <w:szCs w:val="24"/>
        </w:rPr>
      </w:pPr>
      <w:r w:rsidRPr="009C646D">
        <w:rPr>
          <w:rFonts w:ascii="Times New Roman" w:hAnsi="Times New Roman" w:cs="Times New Roman"/>
          <w:sz w:val="24"/>
          <w:szCs w:val="24"/>
        </w:rPr>
        <w:t>Forrás: saját szerkesztés</w:t>
      </w:r>
    </w:p>
    <w:p w:rsidR="002828BE" w:rsidRDefault="002828BE" w:rsidP="002828BE">
      <w:pPr>
        <w:spacing w:after="0" w:line="480" w:lineRule="auto"/>
        <w:jc w:val="both"/>
        <w:rPr>
          <w:rFonts w:ascii="Times New Roman" w:hAnsi="Times New Roman" w:cs="Times New Roman"/>
          <w:sz w:val="24"/>
          <w:szCs w:val="24"/>
        </w:rPr>
      </w:pPr>
      <w:r w:rsidRPr="000C0B21">
        <w:rPr>
          <w:rFonts w:ascii="Times New Roman" w:hAnsi="Times New Roman" w:cs="Times New Roman"/>
          <w:sz w:val="24"/>
          <w:szCs w:val="24"/>
        </w:rPr>
        <w:lastRenderedPageBreak/>
        <w:t xml:space="preserve">A válaszadók </w:t>
      </w:r>
      <w:r w:rsidRPr="00C3357E">
        <w:rPr>
          <w:rFonts w:ascii="Times New Roman" w:hAnsi="Times New Roman" w:cs="Times New Roman"/>
          <w:sz w:val="24"/>
          <w:szCs w:val="24"/>
        </w:rPr>
        <w:t xml:space="preserve">17,0 százalékát egyáltalán nem érdeklik a pénzügyi hírek. </w:t>
      </w:r>
      <w:r>
        <w:rPr>
          <w:rFonts w:ascii="Times New Roman" w:hAnsi="Times New Roman" w:cs="Times New Roman"/>
          <w:sz w:val="24"/>
          <w:szCs w:val="24"/>
        </w:rPr>
        <w:t>A</w:t>
      </w:r>
      <w:r w:rsidRPr="00C3357E">
        <w:rPr>
          <w:rFonts w:ascii="Times New Roman" w:hAnsi="Times New Roman" w:cs="Times New Roman"/>
          <w:sz w:val="24"/>
          <w:szCs w:val="24"/>
        </w:rPr>
        <w:t xml:space="preserve"> többség (42,8 százalék) csak abban az estben olvas, hallgat pénzügyi, gazdasági híreket, ha valami rendkívüli esemény történt. Közel egyharmaduk (30,3 százalék) fontosnak tartja az általános tájékozódást, ezért többnyire foglalkozik pénzügyi, gazdasági hírekkel. 10,0 százalékukat érdekli a téma, azért rendszeresen követik a pénzügyi híreket (39. ábra).</w:t>
      </w:r>
    </w:p>
    <w:p w:rsidR="001976FB" w:rsidRPr="00B407FA" w:rsidRDefault="001976FB" w:rsidP="0071791A">
      <w:pPr>
        <w:spacing w:after="0" w:line="480" w:lineRule="auto"/>
        <w:jc w:val="both"/>
        <w:rPr>
          <w:rFonts w:ascii="Times New Roman" w:hAnsi="Times New Roman" w:cs="Times New Roman"/>
          <w:sz w:val="24"/>
          <w:szCs w:val="24"/>
          <w:highlight w:val="yellow"/>
        </w:rPr>
      </w:pPr>
    </w:p>
    <w:p w:rsidR="0071791A" w:rsidRDefault="00275007" w:rsidP="0071791A">
      <w:pPr>
        <w:spacing w:after="0" w:line="480" w:lineRule="auto"/>
        <w:jc w:val="both"/>
        <w:rPr>
          <w:rFonts w:ascii="Times New Roman" w:hAnsi="Times New Roman" w:cs="Times New Roman"/>
          <w:sz w:val="24"/>
          <w:szCs w:val="24"/>
        </w:rPr>
      </w:pPr>
      <w:r w:rsidRPr="0096283D">
        <w:rPr>
          <w:rFonts w:ascii="Times New Roman" w:hAnsi="Times New Roman" w:cs="Times New Roman"/>
          <w:sz w:val="24"/>
          <w:szCs w:val="24"/>
        </w:rPr>
        <w:t>Arra a kérdésre, hogy milyen esetben töltene le egy filmet</w:t>
      </w:r>
      <w:r w:rsidR="00D50779">
        <w:rPr>
          <w:rFonts w:ascii="Times New Roman" w:hAnsi="Times New Roman" w:cs="Times New Roman"/>
          <w:sz w:val="24"/>
          <w:szCs w:val="24"/>
        </w:rPr>
        <w:t>,</w:t>
      </w:r>
      <w:r w:rsidRPr="0096283D">
        <w:rPr>
          <w:rFonts w:ascii="Times New Roman" w:hAnsi="Times New Roman" w:cs="Times New Roman"/>
          <w:sz w:val="24"/>
          <w:szCs w:val="24"/>
        </w:rPr>
        <w:t xml:space="preserve"> a következő válaszok születtek. </w:t>
      </w:r>
      <w:r w:rsidR="0017776A" w:rsidRPr="0096283D">
        <w:rPr>
          <w:rFonts w:ascii="Times New Roman" w:hAnsi="Times New Roman" w:cs="Times New Roman"/>
          <w:sz w:val="24"/>
          <w:szCs w:val="24"/>
        </w:rPr>
        <w:t xml:space="preserve">A megkérdezettek </w:t>
      </w:r>
      <w:r w:rsidR="0096283D" w:rsidRPr="0096283D">
        <w:rPr>
          <w:rFonts w:ascii="Times New Roman" w:hAnsi="Times New Roman" w:cs="Times New Roman"/>
          <w:sz w:val="24"/>
          <w:szCs w:val="24"/>
        </w:rPr>
        <w:t>26,7 százaléka</w:t>
      </w:r>
      <w:r w:rsidR="0017776A" w:rsidRPr="0096283D">
        <w:rPr>
          <w:rFonts w:ascii="Times New Roman" w:hAnsi="Times New Roman" w:cs="Times New Roman"/>
          <w:sz w:val="24"/>
          <w:szCs w:val="24"/>
        </w:rPr>
        <w:t xml:space="preserve"> csak legális </w:t>
      </w:r>
      <w:r w:rsidR="0017776A" w:rsidRPr="006C5EE0">
        <w:rPr>
          <w:rFonts w:ascii="Times New Roman" w:hAnsi="Times New Roman" w:cs="Times New Roman"/>
          <w:sz w:val="24"/>
          <w:szCs w:val="24"/>
        </w:rPr>
        <w:t xml:space="preserve">módon töltené le a filmet. A megkérdezettek </w:t>
      </w:r>
      <w:r w:rsidR="0096283D" w:rsidRPr="006C5EE0">
        <w:rPr>
          <w:rFonts w:ascii="Times New Roman" w:hAnsi="Times New Roman" w:cs="Times New Roman"/>
          <w:sz w:val="24"/>
          <w:szCs w:val="24"/>
        </w:rPr>
        <w:t>16,6</w:t>
      </w:r>
      <w:r w:rsidR="0017776A" w:rsidRPr="006C5EE0">
        <w:rPr>
          <w:rFonts w:ascii="Times New Roman" w:hAnsi="Times New Roman" w:cs="Times New Roman"/>
          <w:sz w:val="24"/>
          <w:szCs w:val="24"/>
        </w:rPr>
        <w:t xml:space="preserve"> százaléka soha nem tölt le filmet. Ezzel szemben </w:t>
      </w:r>
      <w:r w:rsidR="006C5EE0" w:rsidRPr="006C5EE0">
        <w:rPr>
          <w:rFonts w:ascii="Times New Roman" w:hAnsi="Times New Roman" w:cs="Times New Roman"/>
          <w:sz w:val="24"/>
          <w:szCs w:val="24"/>
        </w:rPr>
        <w:t>33,8</w:t>
      </w:r>
      <w:r w:rsidR="0017776A" w:rsidRPr="006C5EE0">
        <w:rPr>
          <w:rFonts w:ascii="Times New Roman" w:hAnsi="Times New Roman" w:cs="Times New Roman"/>
          <w:sz w:val="24"/>
          <w:szCs w:val="24"/>
        </w:rPr>
        <w:t xml:space="preserve"> százalék gondolkodás nélkül, bármikor letöltené az adott filmet. A túl drága bolti ár </w:t>
      </w:r>
      <w:r w:rsidR="006C5EE0" w:rsidRPr="006C5EE0">
        <w:rPr>
          <w:rFonts w:ascii="Times New Roman" w:hAnsi="Times New Roman" w:cs="Times New Roman"/>
          <w:sz w:val="24"/>
          <w:szCs w:val="24"/>
        </w:rPr>
        <w:t>8,5</w:t>
      </w:r>
      <w:r w:rsidR="0017776A" w:rsidRPr="006C5EE0">
        <w:rPr>
          <w:rFonts w:ascii="Times New Roman" w:hAnsi="Times New Roman" w:cs="Times New Roman"/>
          <w:sz w:val="24"/>
          <w:szCs w:val="24"/>
        </w:rPr>
        <w:t xml:space="preserve"> százalékukat motiválná. Hosszabb hazai megjelenési idő esetében a megkérdezettek </w:t>
      </w:r>
      <w:r w:rsidR="006C5EE0" w:rsidRPr="006C5EE0">
        <w:rPr>
          <w:rFonts w:ascii="Times New Roman" w:hAnsi="Times New Roman" w:cs="Times New Roman"/>
          <w:sz w:val="24"/>
          <w:szCs w:val="24"/>
        </w:rPr>
        <w:t>6,4</w:t>
      </w:r>
      <w:r w:rsidR="0017776A" w:rsidRPr="006C5EE0">
        <w:rPr>
          <w:rFonts w:ascii="Times New Roman" w:hAnsi="Times New Roman" w:cs="Times New Roman"/>
          <w:sz w:val="24"/>
          <w:szCs w:val="24"/>
        </w:rPr>
        <w:t xml:space="preserve"> százaléka tenne </w:t>
      </w:r>
      <w:r w:rsidR="0017776A" w:rsidRPr="00BF08B1">
        <w:rPr>
          <w:rFonts w:ascii="Times New Roman" w:hAnsi="Times New Roman" w:cs="Times New Roman"/>
          <w:sz w:val="24"/>
          <w:szCs w:val="24"/>
        </w:rPr>
        <w:t xml:space="preserve">így. </w:t>
      </w:r>
      <w:r w:rsidRPr="00BF08B1">
        <w:rPr>
          <w:rFonts w:ascii="Times New Roman" w:hAnsi="Times New Roman" w:cs="Times New Roman"/>
          <w:sz w:val="24"/>
          <w:szCs w:val="24"/>
        </w:rPr>
        <w:t xml:space="preserve">Ha ez az egyetlen módja, hogy eredeti hangon jussanak hozzá a filmhez, akkor </w:t>
      </w:r>
      <w:r w:rsidR="00BF08B1" w:rsidRPr="00BF08B1">
        <w:rPr>
          <w:rFonts w:ascii="Times New Roman" w:hAnsi="Times New Roman" w:cs="Times New Roman"/>
          <w:sz w:val="24"/>
          <w:szCs w:val="24"/>
        </w:rPr>
        <w:t>4</w:t>
      </w:r>
      <w:r w:rsidRPr="00BF08B1">
        <w:rPr>
          <w:rFonts w:ascii="Times New Roman" w:hAnsi="Times New Roman" w:cs="Times New Roman"/>
          <w:sz w:val="24"/>
          <w:szCs w:val="24"/>
        </w:rPr>
        <w:t xml:space="preserve">,2 százalék letöltené a filmet. </w:t>
      </w:r>
      <w:r w:rsidR="00BF08B1" w:rsidRPr="00BF08B1">
        <w:rPr>
          <w:rFonts w:ascii="Times New Roman" w:hAnsi="Times New Roman" w:cs="Times New Roman"/>
          <w:sz w:val="24"/>
          <w:szCs w:val="24"/>
        </w:rPr>
        <w:t>3,9</w:t>
      </w:r>
      <w:r w:rsidR="0017776A" w:rsidRPr="00BF08B1">
        <w:rPr>
          <w:rFonts w:ascii="Times New Roman" w:hAnsi="Times New Roman" w:cs="Times New Roman"/>
          <w:sz w:val="24"/>
          <w:szCs w:val="24"/>
        </w:rPr>
        <w:t xml:space="preserve"> százalék abban az esetben, ha itthon nem lehetne legális úton beszerezni (40. ábra).</w:t>
      </w:r>
    </w:p>
    <w:p w:rsidR="002828BE" w:rsidRDefault="002828BE" w:rsidP="0071791A">
      <w:pPr>
        <w:spacing w:after="0" w:line="480" w:lineRule="auto"/>
        <w:jc w:val="both"/>
        <w:rPr>
          <w:rFonts w:ascii="Times New Roman" w:hAnsi="Times New Roman" w:cs="Times New Roman"/>
          <w:sz w:val="24"/>
          <w:szCs w:val="24"/>
          <w:highlight w:val="yellow"/>
        </w:rPr>
      </w:pPr>
    </w:p>
    <w:p w:rsidR="00FD0B4F" w:rsidRPr="006E12FC" w:rsidRDefault="00FD0B4F" w:rsidP="0071791A">
      <w:pPr>
        <w:spacing w:after="0" w:line="480" w:lineRule="auto"/>
        <w:jc w:val="both"/>
        <w:rPr>
          <w:rFonts w:ascii="Times New Roman" w:hAnsi="Times New Roman" w:cs="Times New Roman"/>
          <w:sz w:val="24"/>
          <w:szCs w:val="24"/>
        </w:rPr>
      </w:pPr>
      <w:r w:rsidRPr="006E12FC">
        <w:rPr>
          <w:rFonts w:ascii="Times New Roman" w:hAnsi="Times New Roman" w:cs="Times New Roman"/>
          <w:i/>
          <w:sz w:val="24"/>
          <w:szCs w:val="24"/>
        </w:rPr>
        <w:t>40. ábra:</w:t>
      </w:r>
      <w:r w:rsidRPr="006E12FC">
        <w:rPr>
          <w:rFonts w:ascii="Times New Roman" w:hAnsi="Times New Roman" w:cs="Times New Roman"/>
          <w:sz w:val="24"/>
          <w:szCs w:val="24"/>
        </w:rPr>
        <w:t xml:space="preserve"> </w:t>
      </w:r>
      <w:r w:rsidR="007B5546" w:rsidRPr="006E12FC">
        <w:rPr>
          <w:rFonts w:ascii="Times New Roman" w:hAnsi="Times New Roman" w:cs="Times New Roman"/>
          <w:sz w:val="24"/>
          <w:szCs w:val="24"/>
        </w:rPr>
        <w:t>Milyen esetben töltenél</w:t>
      </w:r>
      <w:r w:rsidR="00DD725E" w:rsidRPr="006E12FC">
        <w:rPr>
          <w:rFonts w:ascii="Times New Roman" w:hAnsi="Times New Roman" w:cs="Times New Roman"/>
          <w:sz w:val="24"/>
          <w:szCs w:val="24"/>
        </w:rPr>
        <w:t xml:space="preserve"> le egy filmet? </w:t>
      </w:r>
      <w:r w:rsidRPr="006E12FC">
        <w:rPr>
          <w:rFonts w:ascii="Times New Roman" w:hAnsi="Times New Roman" w:cs="Times New Roman"/>
          <w:sz w:val="24"/>
          <w:szCs w:val="24"/>
        </w:rPr>
        <w:t>(%)</w:t>
      </w:r>
    </w:p>
    <w:p w:rsidR="0017776A" w:rsidRPr="006E12FC" w:rsidRDefault="006E12FC" w:rsidP="0071791A">
      <w:pPr>
        <w:spacing w:after="0" w:line="480" w:lineRule="auto"/>
        <w:jc w:val="both"/>
        <w:rPr>
          <w:rFonts w:ascii="Times New Roman" w:hAnsi="Times New Roman" w:cs="Times New Roman"/>
          <w:sz w:val="24"/>
          <w:szCs w:val="24"/>
        </w:rPr>
      </w:pPr>
      <w:r w:rsidRPr="006E12FC">
        <w:rPr>
          <w:noProof/>
          <w:lang w:eastAsia="hu-HU"/>
        </w:rPr>
        <w:drawing>
          <wp:inline distT="0" distB="0" distL="0" distR="0" wp14:anchorId="19FEEEFF" wp14:editId="642360EF">
            <wp:extent cx="5781675" cy="3095625"/>
            <wp:effectExtent l="0" t="0" r="9525" b="9525"/>
            <wp:docPr id="53" name="Diagram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1791A" w:rsidRDefault="00FD0B4F" w:rsidP="0071791A">
      <w:pPr>
        <w:spacing w:after="0" w:line="480" w:lineRule="auto"/>
        <w:jc w:val="both"/>
        <w:rPr>
          <w:rFonts w:ascii="Times New Roman" w:hAnsi="Times New Roman" w:cs="Times New Roman"/>
          <w:sz w:val="24"/>
          <w:szCs w:val="24"/>
        </w:rPr>
      </w:pPr>
      <w:r w:rsidRPr="006E12FC">
        <w:rPr>
          <w:rFonts w:ascii="Times New Roman" w:hAnsi="Times New Roman" w:cs="Times New Roman"/>
          <w:sz w:val="24"/>
          <w:szCs w:val="24"/>
        </w:rPr>
        <w:t>Forrás: saját szerkesztés</w:t>
      </w:r>
    </w:p>
    <w:p w:rsidR="0071791A" w:rsidRPr="003C318E" w:rsidRDefault="0071791A" w:rsidP="002828BE">
      <w:pPr>
        <w:pStyle w:val="Cmsor1"/>
        <w:numPr>
          <w:ilvl w:val="1"/>
          <w:numId w:val="2"/>
        </w:numPr>
        <w:spacing w:line="480" w:lineRule="auto"/>
      </w:pPr>
      <w:bookmarkStart w:id="27" w:name="_Toc436671999"/>
      <w:bookmarkStart w:id="28" w:name="_Toc469498393"/>
      <w:r w:rsidRPr="003C318E">
        <w:lastRenderedPageBreak/>
        <w:t>Az Econventio-index értéke</w:t>
      </w:r>
      <w:bookmarkEnd w:id="27"/>
      <w:bookmarkEnd w:id="28"/>
    </w:p>
    <w:p w:rsidR="0071791A" w:rsidRPr="00C91230" w:rsidRDefault="0071791A" w:rsidP="0071791A">
      <w:pPr>
        <w:shd w:val="clear" w:color="auto" w:fill="FFFFFF"/>
        <w:spacing w:after="0" w:line="480" w:lineRule="auto"/>
        <w:jc w:val="both"/>
        <w:rPr>
          <w:rFonts w:ascii="Times New Roman" w:hAnsi="Times New Roman" w:cs="Times New Roman"/>
          <w:sz w:val="24"/>
          <w:szCs w:val="24"/>
        </w:rPr>
      </w:pPr>
      <w:r w:rsidRPr="00AB34E8">
        <w:rPr>
          <w:rFonts w:ascii="Times New Roman" w:hAnsi="Times New Roman" w:cs="Times New Roman"/>
          <w:sz w:val="24"/>
          <w:szCs w:val="24"/>
        </w:rPr>
        <w:t xml:space="preserve">Econventio-index értéke a diákok átlagteljesítményét méri 0-100 skálán. </w:t>
      </w:r>
      <w:r>
        <w:rPr>
          <w:rFonts w:ascii="Times New Roman" w:hAnsi="Times New Roman" w:cs="Times New Roman"/>
          <w:sz w:val="24"/>
          <w:szCs w:val="24"/>
        </w:rPr>
        <w:t>Ennek értéke</w:t>
      </w:r>
      <w:r w:rsidRPr="00AB34E8">
        <w:rPr>
          <w:rFonts w:ascii="Times New Roman" w:hAnsi="Times New Roman" w:cs="Times New Roman"/>
          <w:sz w:val="24"/>
          <w:szCs w:val="24"/>
        </w:rPr>
        <w:t xml:space="preserve"> középiskolások esetében 201</w:t>
      </w:r>
      <w:r>
        <w:rPr>
          <w:rFonts w:ascii="Times New Roman" w:hAnsi="Times New Roman" w:cs="Times New Roman"/>
          <w:sz w:val="24"/>
          <w:szCs w:val="24"/>
        </w:rPr>
        <w:t>6-ba</w:t>
      </w:r>
      <w:r w:rsidRPr="00AB34E8">
        <w:rPr>
          <w:rFonts w:ascii="Times New Roman" w:hAnsi="Times New Roman" w:cs="Times New Roman"/>
          <w:sz w:val="24"/>
          <w:szCs w:val="24"/>
        </w:rPr>
        <w:t xml:space="preserve">n </w:t>
      </w:r>
      <w:r>
        <w:rPr>
          <w:rFonts w:ascii="Times New Roman" w:hAnsi="Times New Roman" w:cs="Times New Roman"/>
          <w:sz w:val="24"/>
          <w:szCs w:val="24"/>
        </w:rPr>
        <w:t xml:space="preserve">50,8 százalék, </w:t>
      </w:r>
      <w:r w:rsidRPr="00AB34E8">
        <w:rPr>
          <w:rFonts w:ascii="Times New Roman" w:hAnsi="Times New Roman" w:cs="Times New Roman"/>
          <w:sz w:val="24"/>
          <w:szCs w:val="24"/>
        </w:rPr>
        <w:t xml:space="preserve">ami annyit jelent, hogy a diákok 30 kérdésből átlagosan </w:t>
      </w:r>
      <w:r>
        <w:rPr>
          <w:rFonts w:ascii="Times New Roman" w:hAnsi="Times New Roman" w:cs="Times New Roman"/>
          <w:sz w:val="24"/>
          <w:szCs w:val="24"/>
        </w:rPr>
        <w:t>15</w:t>
      </w:r>
      <w:r w:rsidRPr="00AB34E8">
        <w:rPr>
          <w:rFonts w:ascii="Times New Roman" w:hAnsi="Times New Roman" w:cs="Times New Roman"/>
          <w:sz w:val="24"/>
          <w:szCs w:val="24"/>
        </w:rPr>
        <w:t xml:space="preserve"> kérdést válaszolnak meg helyesen. A minta alapján a hazai középiskolások pénzügyi tudásszintje az Econventio-index alapján 95 százalékos megbízhatósággal </w:t>
      </w:r>
      <w:r>
        <w:rPr>
          <w:rFonts w:ascii="Times New Roman" w:hAnsi="Times New Roman" w:cs="Times New Roman"/>
          <w:sz w:val="24"/>
          <w:szCs w:val="24"/>
        </w:rPr>
        <w:t xml:space="preserve">50,6% és 51,2% százalék közé esik, amely szignifikánsan magasabbnak mutatkozik a tavalyi 47 százalékos és a korábbi években mért 44 százalékos átlagteljesítményhez képest. Ez </w:t>
      </w:r>
      <w:r w:rsidR="00D50779">
        <w:rPr>
          <w:rFonts w:ascii="Times New Roman" w:hAnsi="Times New Roman" w:cs="Times New Roman"/>
          <w:sz w:val="24"/>
          <w:szCs w:val="24"/>
        </w:rPr>
        <w:t xml:space="preserve">a </w:t>
      </w:r>
      <w:r>
        <w:rPr>
          <w:rFonts w:ascii="Times New Roman" w:hAnsi="Times New Roman" w:cs="Times New Roman"/>
          <w:sz w:val="24"/>
          <w:szCs w:val="24"/>
        </w:rPr>
        <w:t xml:space="preserve">gyakorlatban azt jelenti, hogy idén a diákok átlagosan eggyel </w:t>
      </w:r>
      <w:r w:rsidRPr="00C91230">
        <w:rPr>
          <w:rFonts w:ascii="Times New Roman" w:hAnsi="Times New Roman" w:cs="Times New Roman"/>
          <w:sz w:val="24"/>
          <w:szCs w:val="24"/>
        </w:rPr>
        <w:t xml:space="preserve">több kérdést válaszoltak meg helyesen az elmúlt évhez képest. </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r w:rsidRPr="00C91230">
        <w:rPr>
          <w:rFonts w:ascii="Times New Roman" w:hAnsi="Times New Roman" w:cs="Times New Roman"/>
          <w:sz w:val="24"/>
          <w:szCs w:val="24"/>
        </w:rPr>
        <w:t>A legjobban teljesítő 7 tanuló a tudásteszt kérdések 100 százalékát tudta helyesen megválaszolni. A középiskolások fele legfeljebb 50 százalékos teljesítményt nyújtott a teszten. A diákok 75 százalékának a teljesítménye 63 százalék alatti.</w:t>
      </w:r>
      <w:r w:rsidRPr="00AB34E8">
        <w:rPr>
          <w:rFonts w:ascii="Times New Roman" w:hAnsi="Times New Roman" w:cs="Times New Roman"/>
          <w:sz w:val="24"/>
          <w:szCs w:val="24"/>
        </w:rPr>
        <w:t xml:space="preserve"> </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r w:rsidRPr="00AB34E8">
        <w:rPr>
          <w:rFonts w:ascii="Times New Roman" w:hAnsi="Times New Roman" w:cs="Times New Roman"/>
          <w:sz w:val="24"/>
          <w:szCs w:val="24"/>
        </w:rPr>
        <w:t>Az Econventio-index életkorral való kapcsolatát vizsgálva szignifikáns (p-érték &lt;0,</w:t>
      </w:r>
      <w:r>
        <w:rPr>
          <w:rFonts w:ascii="Times New Roman" w:hAnsi="Times New Roman" w:cs="Times New Roman"/>
          <w:sz w:val="24"/>
          <w:szCs w:val="24"/>
        </w:rPr>
        <w:t>0</w:t>
      </w:r>
      <w:r w:rsidRPr="00AB34E8">
        <w:rPr>
          <w:rFonts w:ascii="Times New Roman" w:hAnsi="Times New Roman" w:cs="Times New Roman"/>
          <w:sz w:val="24"/>
          <w:szCs w:val="24"/>
        </w:rPr>
        <w:t>01) pozitív irányú, gyenge korrelációs kapcsolatot (r=0,</w:t>
      </w:r>
      <w:r>
        <w:rPr>
          <w:rFonts w:ascii="Times New Roman" w:hAnsi="Times New Roman" w:cs="Times New Roman"/>
          <w:sz w:val="24"/>
          <w:szCs w:val="24"/>
        </w:rPr>
        <w:t>190)</w:t>
      </w:r>
      <w:r w:rsidRPr="00AB34E8">
        <w:rPr>
          <w:rFonts w:ascii="Times New Roman" w:hAnsi="Times New Roman" w:cs="Times New Roman"/>
          <w:sz w:val="24"/>
          <w:szCs w:val="24"/>
        </w:rPr>
        <w:t xml:space="preserve"> találunk. Ez arra utal, hogy az életkornak, az ezzel járó gyakorlati tapasztalatnak szignifikáns kapcsolata van a pénzügyi tudásszinttel, ugyanakkor a tudásszintet több tényező együttesen alakítja, amelynek az életkor csak egy szelete.</w:t>
      </w:r>
      <w:r>
        <w:rPr>
          <w:rFonts w:ascii="Times New Roman" w:hAnsi="Times New Roman" w:cs="Times New Roman"/>
          <w:sz w:val="24"/>
          <w:szCs w:val="24"/>
        </w:rPr>
        <w:t xml:space="preserve"> Az életkoronkénti átlagteljesítményeket vizsgálva minden évben azt látjuk, hogy legalacsonyabb átlagteljesítménnyel a 15 éves</w:t>
      </w:r>
      <w:r w:rsidR="00D50779">
        <w:rPr>
          <w:rFonts w:ascii="Times New Roman" w:hAnsi="Times New Roman" w:cs="Times New Roman"/>
          <w:sz w:val="24"/>
          <w:szCs w:val="24"/>
        </w:rPr>
        <w:t>ek</w:t>
      </w:r>
      <w:r>
        <w:rPr>
          <w:rFonts w:ascii="Times New Roman" w:hAnsi="Times New Roman" w:cs="Times New Roman"/>
          <w:sz w:val="24"/>
          <w:szCs w:val="24"/>
        </w:rPr>
        <w:t xml:space="preserve"> rendelkeznek, őket követik a 14 és 16 évesek.16 éves kor felett minden korcsoport között szignifikáns különbségek vannak (F=107,8, p-érték&lt;0,001). </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r w:rsidRPr="00AB34E8">
        <w:rPr>
          <w:rFonts w:ascii="Times New Roman" w:hAnsi="Times New Roman" w:cs="Times New Roman"/>
          <w:sz w:val="24"/>
          <w:szCs w:val="24"/>
        </w:rPr>
        <w:t>Azok körében, akik kereskedelmi, gazdasági képz</w:t>
      </w:r>
      <w:r>
        <w:rPr>
          <w:rFonts w:ascii="Times New Roman" w:hAnsi="Times New Roman" w:cs="Times New Roman"/>
          <w:sz w:val="24"/>
          <w:szCs w:val="24"/>
        </w:rPr>
        <w:t>ésekre járnak</w:t>
      </w:r>
      <w:r w:rsidR="00D50779">
        <w:rPr>
          <w:rFonts w:ascii="Times New Roman" w:hAnsi="Times New Roman" w:cs="Times New Roman"/>
          <w:sz w:val="24"/>
          <w:szCs w:val="24"/>
        </w:rPr>
        <w:t>,</w:t>
      </w:r>
      <w:r>
        <w:rPr>
          <w:rFonts w:ascii="Times New Roman" w:hAnsi="Times New Roman" w:cs="Times New Roman"/>
          <w:sz w:val="24"/>
          <w:szCs w:val="24"/>
        </w:rPr>
        <w:t xml:space="preserve"> az index értéke 53,1</w:t>
      </w:r>
      <w:r w:rsidRPr="00AB34E8">
        <w:rPr>
          <w:rFonts w:ascii="Times New Roman" w:hAnsi="Times New Roman" w:cs="Times New Roman"/>
          <w:sz w:val="24"/>
          <w:szCs w:val="24"/>
        </w:rPr>
        <w:t>%, míg a nem gazdasági képzésekben résztvevők eredménye (</w:t>
      </w:r>
      <w:r>
        <w:rPr>
          <w:rFonts w:ascii="Times New Roman" w:hAnsi="Times New Roman" w:cs="Times New Roman"/>
          <w:sz w:val="24"/>
          <w:szCs w:val="24"/>
        </w:rPr>
        <w:t>50,1</w:t>
      </w:r>
      <w:r w:rsidRPr="00AB34E8">
        <w:rPr>
          <w:rFonts w:ascii="Times New Roman" w:hAnsi="Times New Roman" w:cs="Times New Roman"/>
          <w:sz w:val="24"/>
          <w:szCs w:val="24"/>
        </w:rPr>
        <w:t>%) et</w:t>
      </w:r>
      <w:r>
        <w:rPr>
          <w:rFonts w:ascii="Times New Roman" w:hAnsi="Times New Roman" w:cs="Times New Roman"/>
          <w:sz w:val="24"/>
          <w:szCs w:val="24"/>
        </w:rPr>
        <w:t>től szignifikánsan elmarad (F=65,805</w:t>
      </w:r>
      <w:r w:rsidRPr="00AB34E8">
        <w:rPr>
          <w:rFonts w:ascii="Times New Roman" w:hAnsi="Times New Roman" w:cs="Times New Roman"/>
          <w:sz w:val="24"/>
          <w:szCs w:val="24"/>
        </w:rPr>
        <w:t xml:space="preserve">, p-érték &lt;0,001). Ennek megfelelően a gazdasági képzésben résztvevő hazai </w:t>
      </w:r>
      <w:r w:rsidRPr="00AB34E8">
        <w:rPr>
          <w:rFonts w:ascii="Times New Roman" w:hAnsi="Times New Roman" w:cs="Times New Roman"/>
          <w:sz w:val="24"/>
          <w:szCs w:val="24"/>
        </w:rPr>
        <w:lastRenderedPageBreak/>
        <w:t>középiskolások pénzügyi tudásszintje az Econventio-index alapján 95 százalékos- megbí</w:t>
      </w:r>
      <w:r>
        <w:rPr>
          <w:rFonts w:ascii="Times New Roman" w:hAnsi="Times New Roman" w:cs="Times New Roman"/>
          <w:sz w:val="24"/>
          <w:szCs w:val="24"/>
        </w:rPr>
        <w:t>zhatósággal 52,5% és 53,8</w:t>
      </w:r>
      <w:r w:rsidRPr="00AB34E8">
        <w:rPr>
          <w:rFonts w:ascii="Times New Roman" w:hAnsi="Times New Roman" w:cs="Times New Roman"/>
          <w:sz w:val="24"/>
          <w:szCs w:val="24"/>
        </w:rPr>
        <w:t xml:space="preserve"> % között, míg a nem gazdasági képzé</w:t>
      </w:r>
      <w:r>
        <w:rPr>
          <w:rFonts w:ascii="Times New Roman" w:hAnsi="Times New Roman" w:cs="Times New Roman"/>
          <w:sz w:val="24"/>
          <w:szCs w:val="24"/>
        </w:rPr>
        <w:t>sekre járók esetében 49,8% és 50,5</w:t>
      </w:r>
      <w:r w:rsidRPr="00AB34E8">
        <w:rPr>
          <w:rFonts w:ascii="Times New Roman" w:hAnsi="Times New Roman" w:cs="Times New Roman"/>
          <w:sz w:val="24"/>
          <w:szCs w:val="24"/>
        </w:rPr>
        <w:t>% között mozog.</w:t>
      </w:r>
      <w:r>
        <w:rPr>
          <w:rFonts w:ascii="Times New Roman" w:hAnsi="Times New Roman" w:cs="Times New Roman"/>
          <w:sz w:val="24"/>
          <w:szCs w:val="24"/>
        </w:rPr>
        <w:t xml:space="preserve"> Ez a különbség az elmúlt évekhez hasonlóan 3 százalékpontnyi volt, ami nem nevezhető soknak.</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r w:rsidRPr="00AB34E8">
        <w:rPr>
          <w:rFonts w:ascii="Times New Roman" w:hAnsi="Times New Roman" w:cs="Times New Roman"/>
          <w:sz w:val="24"/>
          <w:szCs w:val="24"/>
        </w:rPr>
        <w:t>Akik korábban töltöttek már</w:t>
      </w:r>
      <w:r w:rsidR="00D50779">
        <w:rPr>
          <w:rFonts w:ascii="Times New Roman" w:hAnsi="Times New Roman" w:cs="Times New Roman"/>
          <w:sz w:val="24"/>
          <w:szCs w:val="24"/>
        </w:rPr>
        <w:t xml:space="preserve"> ki</w:t>
      </w:r>
      <w:r w:rsidRPr="00AB34E8">
        <w:rPr>
          <w:rFonts w:ascii="Times New Roman" w:hAnsi="Times New Roman" w:cs="Times New Roman"/>
          <w:sz w:val="24"/>
          <w:szCs w:val="24"/>
        </w:rPr>
        <w:t xml:space="preserve"> Econventio tesztet, azok átlageredménye (</w:t>
      </w:r>
      <w:r>
        <w:rPr>
          <w:rFonts w:ascii="Times New Roman" w:hAnsi="Times New Roman" w:cs="Times New Roman"/>
          <w:sz w:val="24"/>
          <w:szCs w:val="24"/>
        </w:rPr>
        <w:t>55</w:t>
      </w:r>
      <w:r w:rsidRPr="00AB34E8">
        <w:rPr>
          <w:rFonts w:ascii="Times New Roman" w:hAnsi="Times New Roman" w:cs="Times New Roman"/>
          <w:sz w:val="24"/>
          <w:szCs w:val="24"/>
        </w:rPr>
        <w:t>%) szignifikánsan jobb (F=</w:t>
      </w:r>
      <w:r>
        <w:rPr>
          <w:rFonts w:ascii="Times New Roman" w:hAnsi="Times New Roman" w:cs="Times New Roman"/>
          <w:sz w:val="24"/>
          <w:szCs w:val="24"/>
        </w:rPr>
        <w:t>297,7</w:t>
      </w:r>
      <w:r w:rsidRPr="00AB34E8">
        <w:rPr>
          <w:rFonts w:ascii="Times New Roman" w:hAnsi="Times New Roman" w:cs="Times New Roman"/>
          <w:sz w:val="24"/>
          <w:szCs w:val="24"/>
        </w:rPr>
        <w:t>; p-érték&lt;0,001), mint a tesztet első alkalommal kitöltőké (4</w:t>
      </w:r>
      <w:r>
        <w:rPr>
          <w:rFonts w:ascii="Times New Roman" w:hAnsi="Times New Roman" w:cs="Times New Roman"/>
          <w:sz w:val="24"/>
          <w:szCs w:val="24"/>
        </w:rPr>
        <w:t>9</w:t>
      </w:r>
      <w:r w:rsidRPr="00AB34E8">
        <w:rPr>
          <w:rFonts w:ascii="Times New Roman" w:hAnsi="Times New Roman" w:cs="Times New Roman"/>
          <w:sz w:val="24"/>
          <w:szCs w:val="24"/>
        </w:rPr>
        <w:t>%)</w:t>
      </w:r>
      <w:r w:rsidR="00D50779">
        <w:rPr>
          <w:rFonts w:ascii="Times New Roman" w:hAnsi="Times New Roman" w:cs="Times New Roman"/>
          <w:sz w:val="24"/>
          <w:szCs w:val="24"/>
        </w:rPr>
        <w:t>.</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p>
    <w:p w:rsidR="0071791A" w:rsidRPr="00AB34E8" w:rsidRDefault="0071791A" w:rsidP="0071791A">
      <w:pPr>
        <w:spacing w:line="480" w:lineRule="auto"/>
        <w:jc w:val="both"/>
        <w:rPr>
          <w:rFonts w:ascii="Times New Roman" w:hAnsi="Times New Roman" w:cs="Times New Roman"/>
          <w:sz w:val="24"/>
          <w:szCs w:val="24"/>
        </w:rPr>
      </w:pPr>
      <w:r w:rsidRPr="00AB34E8">
        <w:rPr>
          <w:rFonts w:ascii="Times New Roman" w:hAnsi="Times New Roman" w:cs="Times New Roman"/>
          <w:sz w:val="24"/>
          <w:szCs w:val="24"/>
        </w:rPr>
        <w:t>A teszten szignifikánsan jobb eredményt (F=</w:t>
      </w:r>
      <w:r>
        <w:rPr>
          <w:rFonts w:ascii="Times New Roman" w:hAnsi="Times New Roman" w:cs="Times New Roman"/>
          <w:sz w:val="24"/>
          <w:szCs w:val="24"/>
        </w:rPr>
        <w:t>46,4</w:t>
      </w:r>
      <w:r w:rsidRPr="00AB34E8">
        <w:rPr>
          <w:rFonts w:ascii="Times New Roman" w:hAnsi="Times New Roman" w:cs="Times New Roman"/>
          <w:sz w:val="24"/>
          <w:szCs w:val="24"/>
        </w:rPr>
        <w:t>, p-érték &lt;0,001)</w:t>
      </w:r>
      <w:r w:rsidRPr="00AB34E8">
        <w:rPr>
          <w:rFonts w:ascii="Times New Roman" w:hAnsi="Times New Roman" w:cs="Times New Roman"/>
          <w:sz w:val="24"/>
          <w:szCs w:val="24"/>
          <w:shd w:val="clear" w:color="auto" w:fill="FFFFFF"/>
        </w:rPr>
        <w:t xml:space="preserve"> </w:t>
      </w:r>
      <w:r w:rsidRPr="00AB34E8">
        <w:rPr>
          <w:rFonts w:ascii="Times New Roman" w:hAnsi="Times New Roman" w:cs="Times New Roman"/>
          <w:sz w:val="24"/>
          <w:szCs w:val="24"/>
        </w:rPr>
        <w:t>értek el a férfiak (</w:t>
      </w:r>
      <w:r>
        <w:rPr>
          <w:rFonts w:ascii="Times New Roman" w:hAnsi="Times New Roman" w:cs="Times New Roman"/>
          <w:sz w:val="24"/>
          <w:szCs w:val="24"/>
        </w:rPr>
        <w:t xml:space="preserve">52 </w:t>
      </w:r>
      <w:r w:rsidRPr="00AB34E8">
        <w:rPr>
          <w:rFonts w:ascii="Times New Roman" w:hAnsi="Times New Roman" w:cs="Times New Roman"/>
          <w:sz w:val="24"/>
          <w:szCs w:val="24"/>
        </w:rPr>
        <w:t>százalék), mint a nők (4</w:t>
      </w:r>
      <w:r>
        <w:rPr>
          <w:rFonts w:ascii="Times New Roman" w:hAnsi="Times New Roman" w:cs="Times New Roman"/>
          <w:sz w:val="24"/>
          <w:szCs w:val="24"/>
        </w:rPr>
        <w:t xml:space="preserve">9 </w:t>
      </w:r>
      <w:r w:rsidRPr="00AB34E8">
        <w:rPr>
          <w:rFonts w:ascii="Times New Roman" w:hAnsi="Times New Roman" w:cs="Times New Roman"/>
          <w:sz w:val="24"/>
          <w:szCs w:val="24"/>
        </w:rPr>
        <w:t>százalék). A diákok pénzügyi tudásszintje az Econventio-index alapján 95 százalékos- megbízhatósággal a férfiak</w:t>
      </w:r>
      <w:r>
        <w:rPr>
          <w:rFonts w:ascii="Times New Roman" w:hAnsi="Times New Roman" w:cs="Times New Roman"/>
          <w:sz w:val="24"/>
          <w:szCs w:val="24"/>
        </w:rPr>
        <w:t xml:space="preserve"> esetében 51,5</w:t>
      </w:r>
      <w:r w:rsidRPr="00AB34E8">
        <w:rPr>
          <w:rFonts w:ascii="Times New Roman" w:hAnsi="Times New Roman" w:cs="Times New Roman"/>
          <w:sz w:val="24"/>
          <w:szCs w:val="24"/>
        </w:rPr>
        <w:t xml:space="preserve"> % és </w:t>
      </w:r>
      <w:r>
        <w:rPr>
          <w:rFonts w:ascii="Times New Roman" w:hAnsi="Times New Roman" w:cs="Times New Roman"/>
          <w:sz w:val="24"/>
          <w:szCs w:val="24"/>
        </w:rPr>
        <w:t>52,5 % között, a nők esetében 49,5</w:t>
      </w:r>
      <w:r w:rsidRPr="00AB34E8">
        <w:rPr>
          <w:rFonts w:ascii="Times New Roman" w:hAnsi="Times New Roman" w:cs="Times New Roman"/>
          <w:sz w:val="24"/>
          <w:szCs w:val="24"/>
        </w:rPr>
        <w:t xml:space="preserve">% és </w:t>
      </w:r>
      <w:r>
        <w:rPr>
          <w:rFonts w:ascii="Times New Roman" w:hAnsi="Times New Roman" w:cs="Times New Roman"/>
          <w:sz w:val="24"/>
          <w:szCs w:val="24"/>
        </w:rPr>
        <w:t>50,3</w:t>
      </w:r>
      <w:r w:rsidRPr="00AB34E8">
        <w:rPr>
          <w:rFonts w:ascii="Times New Roman" w:hAnsi="Times New Roman" w:cs="Times New Roman"/>
          <w:sz w:val="24"/>
          <w:szCs w:val="24"/>
        </w:rPr>
        <w:t xml:space="preserve">% között mozog. </w:t>
      </w:r>
    </w:p>
    <w:p w:rsidR="0071791A" w:rsidRPr="00AB34E8" w:rsidRDefault="0071791A" w:rsidP="0071791A">
      <w:pPr>
        <w:shd w:val="clear" w:color="auto" w:fill="FFFFFF"/>
        <w:spacing w:after="0" w:line="480" w:lineRule="auto"/>
        <w:jc w:val="both"/>
        <w:rPr>
          <w:rFonts w:ascii="Times New Roman" w:hAnsi="Times New Roman" w:cs="Times New Roman"/>
          <w:sz w:val="24"/>
          <w:szCs w:val="24"/>
        </w:rPr>
      </w:pPr>
    </w:p>
    <w:p w:rsidR="0071791A" w:rsidRPr="00AB34E8" w:rsidRDefault="0071791A" w:rsidP="0071791A">
      <w:pPr>
        <w:spacing w:line="480" w:lineRule="auto"/>
        <w:jc w:val="both"/>
        <w:rPr>
          <w:rFonts w:ascii="Times New Roman" w:hAnsi="Times New Roman" w:cs="Times New Roman"/>
          <w:sz w:val="24"/>
          <w:szCs w:val="24"/>
          <w:shd w:val="clear" w:color="auto" w:fill="FFFFFF"/>
        </w:rPr>
      </w:pPr>
      <w:r w:rsidRPr="002828BE">
        <w:rPr>
          <w:rFonts w:ascii="Times New Roman" w:hAnsi="Times New Roman" w:cs="Times New Roman"/>
          <w:sz w:val="24"/>
          <w:szCs w:val="24"/>
          <w:shd w:val="clear" w:color="auto" w:fill="FFFFFF"/>
        </w:rPr>
        <w:t xml:space="preserve">Az Econventio-index alapján az átlaghoz képest jobb eredményt értek el a gimnáziumi </w:t>
      </w:r>
      <w:r w:rsidR="00D50779" w:rsidRPr="002828BE">
        <w:rPr>
          <w:rFonts w:ascii="Times New Roman" w:hAnsi="Times New Roman" w:cs="Times New Roman"/>
          <w:sz w:val="24"/>
          <w:szCs w:val="24"/>
          <w:shd w:val="clear" w:color="auto" w:fill="FFFFFF"/>
        </w:rPr>
        <w:t xml:space="preserve">képzésre </w:t>
      </w:r>
      <w:r w:rsidRPr="002828BE">
        <w:rPr>
          <w:rFonts w:ascii="Times New Roman" w:hAnsi="Times New Roman" w:cs="Times New Roman"/>
          <w:sz w:val="24"/>
          <w:szCs w:val="24"/>
          <w:shd w:val="clear" w:color="auto" w:fill="FFFFFF"/>
        </w:rPr>
        <w:t>(54%) illetve akik egyéb képzésre járnak (56%). A többi osztálytípus</w:t>
      </w:r>
      <w:r w:rsidRPr="00AB34E8">
        <w:rPr>
          <w:rFonts w:ascii="Times New Roman" w:hAnsi="Times New Roman" w:cs="Times New Roman"/>
          <w:sz w:val="24"/>
          <w:szCs w:val="24"/>
          <w:shd w:val="clear" w:color="auto" w:fill="FFFFFF"/>
        </w:rPr>
        <w:t xml:space="preserve"> átlageredménye </w:t>
      </w:r>
      <w:r>
        <w:rPr>
          <w:rFonts w:ascii="Times New Roman" w:hAnsi="Times New Roman" w:cs="Times New Roman"/>
          <w:sz w:val="24"/>
          <w:szCs w:val="24"/>
          <w:shd w:val="clear" w:color="auto" w:fill="FFFFFF"/>
        </w:rPr>
        <w:t xml:space="preserve">48% </w:t>
      </w:r>
      <w:r w:rsidRPr="00AB34E8">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71,9</w:t>
      </w:r>
      <w:r w:rsidRPr="00AB34E8">
        <w:rPr>
          <w:rFonts w:ascii="Times New Roman" w:hAnsi="Times New Roman" w:cs="Times New Roman"/>
          <w:sz w:val="24"/>
          <w:szCs w:val="24"/>
          <w:shd w:val="clear" w:color="auto" w:fill="FFFFFF"/>
        </w:rPr>
        <w:t>, p-érték &lt;0,</w:t>
      </w:r>
      <w:r>
        <w:rPr>
          <w:rFonts w:ascii="Times New Roman" w:hAnsi="Times New Roman" w:cs="Times New Roman"/>
          <w:sz w:val="24"/>
          <w:szCs w:val="24"/>
          <w:shd w:val="clear" w:color="auto" w:fill="FFFFFF"/>
        </w:rPr>
        <w:t>0</w:t>
      </w:r>
      <w:r w:rsidRPr="00AB34E8">
        <w:rPr>
          <w:rFonts w:ascii="Times New Roman" w:hAnsi="Times New Roman" w:cs="Times New Roman"/>
          <w:sz w:val="24"/>
          <w:szCs w:val="24"/>
          <w:shd w:val="clear" w:color="auto" w:fill="FFFFFF"/>
        </w:rPr>
        <w:t>01).</w:t>
      </w:r>
      <w:r>
        <w:rPr>
          <w:rFonts w:ascii="Times New Roman" w:hAnsi="Times New Roman" w:cs="Times New Roman"/>
          <w:sz w:val="24"/>
          <w:szCs w:val="24"/>
          <w:shd w:val="clear" w:color="auto" w:fill="FFFFFF"/>
        </w:rPr>
        <w:t xml:space="preserve"> </w:t>
      </w:r>
      <w:r w:rsidRPr="00C31C94">
        <w:rPr>
          <w:rFonts w:ascii="Times New Roman" w:hAnsi="Times New Roman" w:cs="Times New Roman"/>
          <w:sz w:val="24"/>
          <w:szCs w:val="24"/>
          <w:shd w:val="clear" w:color="auto" w:fill="FFFFFF"/>
        </w:rPr>
        <w:t>Scheffea</w:t>
      </w:r>
      <w:r>
        <w:rPr>
          <w:rFonts w:ascii="Times New Roman" w:hAnsi="Times New Roman" w:cs="Times New Roman"/>
          <w:sz w:val="24"/>
          <w:szCs w:val="24"/>
          <w:shd w:val="clear" w:color="auto" w:fill="FFFFFF"/>
        </w:rPr>
        <w:t xml:space="preserve">-féle páronkénti összehasonlítással a teljesítmény alapján ennek megfelelően két alcsoport különíthető el. </w:t>
      </w:r>
    </w:p>
    <w:p w:rsidR="0071791A" w:rsidRPr="00A0782A" w:rsidRDefault="0071791A" w:rsidP="0071791A">
      <w:pPr>
        <w:keepNext/>
        <w:keepLines/>
        <w:autoSpaceDE w:val="0"/>
        <w:autoSpaceDN w:val="0"/>
        <w:adjustRightInd w:val="0"/>
        <w:spacing w:after="0" w:line="480" w:lineRule="auto"/>
        <w:jc w:val="center"/>
        <w:rPr>
          <w:rFonts w:ascii="Times New Roman" w:hAnsi="Times New Roman" w:cs="Times New Roman"/>
          <w:sz w:val="24"/>
          <w:szCs w:val="24"/>
        </w:rPr>
      </w:pPr>
      <w:r w:rsidRPr="00AB34E8">
        <w:rPr>
          <w:rFonts w:ascii="Times New Roman" w:hAnsi="Times New Roman" w:cs="Times New Roman"/>
          <w:sz w:val="24"/>
          <w:szCs w:val="24"/>
          <w:shd w:val="clear" w:color="auto" w:fill="FFFFFF"/>
        </w:rPr>
        <w:t xml:space="preserve">. </w:t>
      </w:r>
      <w:r w:rsidR="002828BE">
        <w:rPr>
          <w:rFonts w:ascii="Times New Roman" w:hAnsi="Times New Roman" w:cs="Times New Roman"/>
          <w:sz w:val="24"/>
          <w:szCs w:val="24"/>
        </w:rPr>
        <w:t>41</w:t>
      </w:r>
      <w:r w:rsidRPr="00A0782A">
        <w:rPr>
          <w:rFonts w:ascii="Times New Roman" w:hAnsi="Times New Roman" w:cs="Times New Roman"/>
          <w:sz w:val="24"/>
          <w:szCs w:val="24"/>
        </w:rPr>
        <w:t xml:space="preserve">. ábra </w:t>
      </w:r>
      <w:r>
        <w:rPr>
          <w:rFonts w:ascii="Times New Roman" w:hAnsi="Times New Roman" w:cs="Times New Roman"/>
          <w:sz w:val="24"/>
          <w:szCs w:val="24"/>
        </w:rPr>
        <w:t>Az Econventio-index értéke különböző osztálytípusokban, %</w:t>
      </w:r>
    </w:p>
    <w:tbl>
      <w:tblPr>
        <w:tblStyle w:val="Tblzatrcsos1vilgos1jellszn1"/>
        <w:tblW w:w="5564" w:type="dxa"/>
        <w:jc w:val="center"/>
        <w:tblLayout w:type="fixed"/>
        <w:tblLook w:val="0000" w:firstRow="0" w:lastRow="0" w:firstColumn="0" w:lastColumn="0" w:noHBand="0" w:noVBand="0"/>
      </w:tblPr>
      <w:tblGrid>
        <w:gridCol w:w="2290"/>
        <w:gridCol w:w="1030"/>
        <w:gridCol w:w="1122"/>
        <w:gridCol w:w="1122"/>
      </w:tblGrid>
      <w:tr w:rsidR="0071791A" w:rsidRPr="00C91230" w:rsidTr="002238CC">
        <w:trPr>
          <w:jc w:val="center"/>
        </w:trPr>
        <w:tc>
          <w:tcPr>
            <w:tcW w:w="2290" w:type="dxa"/>
            <w:vMerge w:val="restart"/>
            <w:vAlign w:val="center"/>
          </w:tcPr>
          <w:p w:rsidR="0071791A" w:rsidRPr="00C91230" w:rsidRDefault="0071791A" w:rsidP="002238CC">
            <w:pPr>
              <w:spacing w:line="480" w:lineRule="auto"/>
              <w:ind w:left="60" w:right="60"/>
              <w:jc w:val="center"/>
              <w:rPr>
                <w:rFonts w:ascii="Arial" w:hAnsi="Arial" w:cs="Arial"/>
                <w:b/>
                <w:sz w:val="18"/>
                <w:szCs w:val="18"/>
              </w:rPr>
            </w:pPr>
            <w:r w:rsidRPr="00C91230">
              <w:rPr>
                <w:rFonts w:ascii="Arial" w:hAnsi="Arial" w:cs="Arial"/>
                <w:b/>
                <w:sz w:val="18"/>
                <w:szCs w:val="18"/>
              </w:rPr>
              <w:t>Osztálytípus</w:t>
            </w:r>
          </w:p>
        </w:tc>
        <w:tc>
          <w:tcPr>
            <w:tcW w:w="1030" w:type="dxa"/>
            <w:vMerge w:val="restart"/>
            <w:vAlign w:val="center"/>
          </w:tcPr>
          <w:p w:rsidR="0071791A" w:rsidRPr="00C91230" w:rsidRDefault="0071791A" w:rsidP="002238CC">
            <w:pPr>
              <w:spacing w:line="480" w:lineRule="auto"/>
              <w:ind w:left="60" w:right="60"/>
              <w:jc w:val="center"/>
              <w:rPr>
                <w:rFonts w:ascii="Arial" w:hAnsi="Arial" w:cs="Arial"/>
                <w:b/>
                <w:sz w:val="18"/>
                <w:szCs w:val="18"/>
              </w:rPr>
            </w:pPr>
            <w:r w:rsidRPr="00C91230">
              <w:rPr>
                <w:rFonts w:ascii="Arial" w:hAnsi="Arial" w:cs="Arial"/>
                <w:b/>
                <w:sz w:val="18"/>
                <w:szCs w:val="18"/>
              </w:rPr>
              <w:t>N</w:t>
            </w:r>
          </w:p>
        </w:tc>
        <w:tc>
          <w:tcPr>
            <w:tcW w:w="2244" w:type="dxa"/>
            <w:gridSpan w:val="2"/>
            <w:vAlign w:val="center"/>
          </w:tcPr>
          <w:p w:rsidR="0071791A" w:rsidRPr="00C91230" w:rsidRDefault="0071791A" w:rsidP="002238CC">
            <w:pPr>
              <w:spacing w:line="480" w:lineRule="auto"/>
              <w:ind w:left="60" w:right="60"/>
              <w:jc w:val="center"/>
              <w:rPr>
                <w:rFonts w:ascii="Arial" w:hAnsi="Arial" w:cs="Arial"/>
                <w:b/>
                <w:sz w:val="18"/>
                <w:szCs w:val="18"/>
              </w:rPr>
            </w:pPr>
            <w:r>
              <w:rPr>
                <w:rFonts w:ascii="Arial" w:hAnsi="Arial" w:cs="Arial"/>
                <w:b/>
                <w:sz w:val="18"/>
                <w:szCs w:val="18"/>
              </w:rPr>
              <w:t>Részcsoportok</w:t>
            </w:r>
          </w:p>
        </w:tc>
      </w:tr>
      <w:tr w:rsidR="0071791A" w:rsidRPr="00C91230" w:rsidTr="002828BE">
        <w:trPr>
          <w:trHeight w:val="280"/>
          <w:jc w:val="center"/>
        </w:trPr>
        <w:tc>
          <w:tcPr>
            <w:tcW w:w="2290" w:type="dxa"/>
            <w:vMerge/>
            <w:vAlign w:val="center"/>
          </w:tcPr>
          <w:p w:rsidR="0071791A" w:rsidRPr="00C91230" w:rsidRDefault="0071791A" w:rsidP="002238CC">
            <w:pPr>
              <w:spacing w:line="480" w:lineRule="auto"/>
              <w:jc w:val="center"/>
              <w:rPr>
                <w:rFonts w:ascii="Arial" w:hAnsi="Arial" w:cs="Arial"/>
                <w:b/>
                <w:sz w:val="18"/>
                <w:szCs w:val="18"/>
              </w:rPr>
            </w:pPr>
          </w:p>
        </w:tc>
        <w:tc>
          <w:tcPr>
            <w:tcW w:w="1030" w:type="dxa"/>
            <w:vMerge/>
            <w:vAlign w:val="center"/>
          </w:tcPr>
          <w:p w:rsidR="0071791A" w:rsidRPr="00C91230" w:rsidRDefault="0071791A" w:rsidP="002238CC">
            <w:pPr>
              <w:spacing w:line="480" w:lineRule="auto"/>
              <w:jc w:val="center"/>
              <w:rPr>
                <w:rFonts w:ascii="Arial" w:hAnsi="Arial" w:cs="Arial"/>
                <w:b/>
                <w:sz w:val="18"/>
                <w:szCs w:val="18"/>
              </w:rPr>
            </w:pPr>
          </w:p>
        </w:tc>
        <w:tc>
          <w:tcPr>
            <w:tcW w:w="1122" w:type="dxa"/>
            <w:vAlign w:val="center"/>
          </w:tcPr>
          <w:p w:rsidR="0071791A" w:rsidRPr="00C91230" w:rsidRDefault="0071791A" w:rsidP="002238CC">
            <w:pPr>
              <w:spacing w:line="480" w:lineRule="auto"/>
              <w:ind w:left="60" w:right="60"/>
              <w:jc w:val="center"/>
              <w:rPr>
                <w:rFonts w:ascii="Arial" w:hAnsi="Arial" w:cs="Arial"/>
                <w:b/>
                <w:sz w:val="18"/>
                <w:szCs w:val="18"/>
              </w:rPr>
            </w:pPr>
            <w:r w:rsidRPr="00C91230">
              <w:rPr>
                <w:rFonts w:ascii="Arial" w:hAnsi="Arial" w:cs="Arial"/>
                <w:b/>
                <w:sz w:val="18"/>
                <w:szCs w:val="18"/>
              </w:rPr>
              <w:t>1</w:t>
            </w:r>
          </w:p>
        </w:tc>
        <w:tc>
          <w:tcPr>
            <w:tcW w:w="1122" w:type="dxa"/>
            <w:vAlign w:val="center"/>
          </w:tcPr>
          <w:p w:rsidR="0071791A" w:rsidRPr="00C91230" w:rsidRDefault="0071791A" w:rsidP="002238CC">
            <w:pPr>
              <w:spacing w:line="480" w:lineRule="auto"/>
              <w:ind w:left="60" w:right="60"/>
              <w:jc w:val="center"/>
              <w:rPr>
                <w:rFonts w:ascii="Arial" w:hAnsi="Arial" w:cs="Arial"/>
                <w:b/>
                <w:sz w:val="18"/>
                <w:szCs w:val="18"/>
              </w:rPr>
            </w:pPr>
            <w:r w:rsidRPr="00C91230">
              <w:rPr>
                <w:rFonts w:ascii="Arial" w:hAnsi="Arial" w:cs="Arial"/>
                <w:b/>
                <w:sz w:val="18"/>
                <w:szCs w:val="18"/>
              </w:rPr>
              <w:t>2</w:t>
            </w:r>
          </w:p>
        </w:tc>
      </w:tr>
      <w:tr w:rsidR="0071791A" w:rsidTr="002238CC">
        <w:trPr>
          <w:jc w:val="center"/>
        </w:trPr>
        <w:tc>
          <w:tcPr>
            <w:tcW w:w="2290"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Általános iskolai osztály</w:t>
            </w:r>
          </w:p>
        </w:tc>
        <w:tc>
          <w:tcPr>
            <w:tcW w:w="1030"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286</w:t>
            </w:r>
          </w:p>
        </w:tc>
        <w:tc>
          <w:tcPr>
            <w:tcW w:w="1122"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48</w:t>
            </w:r>
          </w:p>
        </w:tc>
        <w:tc>
          <w:tcPr>
            <w:tcW w:w="1122" w:type="dxa"/>
          </w:tcPr>
          <w:p w:rsidR="0071791A" w:rsidRDefault="0071791A" w:rsidP="002238CC">
            <w:pPr>
              <w:spacing w:line="480" w:lineRule="auto"/>
              <w:rPr>
                <w:rFonts w:ascii="Times New Roman" w:hAnsi="Times New Roman" w:cs="Times New Roman"/>
                <w:sz w:val="24"/>
                <w:szCs w:val="24"/>
              </w:rPr>
            </w:pPr>
          </w:p>
        </w:tc>
      </w:tr>
      <w:tr w:rsidR="0071791A" w:rsidTr="002238CC">
        <w:trPr>
          <w:jc w:val="center"/>
        </w:trPr>
        <w:tc>
          <w:tcPr>
            <w:tcW w:w="2290"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Szakképző osztály</w:t>
            </w:r>
          </w:p>
        </w:tc>
        <w:tc>
          <w:tcPr>
            <w:tcW w:w="1030"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4692</w:t>
            </w:r>
          </w:p>
        </w:tc>
        <w:tc>
          <w:tcPr>
            <w:tcW w:w="1122"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49</w:t>
            </w:r>
          </w:p>
        </w:tc>
        <w:tc>
          <w:tcPr>
            <w:tcW w:w="1122" w:type="dxa"/>
          </w:tcPr>
          <w:p w:rsidR="0071791A" w:rsidRDefault="0071791A" w:rsidP="002238CC">
            <w:pPr>
              <w:spacing w:line="480" w:lineRule="auto"/>
              <w:rPr>
                <w:rFonts w:ascii="Times New Roman" w:hAnsi="Times New Roman" w:cs="Times New Roman"/>
                <w:sz w:val="24"/>
                <w:szCs w:val="24"/>
              </w:rPr>
            </w:pPr>
          </w:p>
        </w:tc>
      </w:tr>
      <w:tr w:rsidR="0071791A" w:rsidTr="002238CC">
        <w:trPr>
          <w:jc w:val="center"/>
        </w:trPr>
        <w:tc>
          <w:tcPr>
            <w:tcW w:w="2290"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Szakgimnáziumi osztály</w:t>
            </w:r>
          </w:p>
        </w:tc>
        <w:tc>
          <w:tcPr>
            <w:tcW w:w="1030"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3671</w:t>
            </w:r>
          </w:p>
        </w:tc>
        <w:tc>
          <w:tcPr>
            <w:tcW w:w="1122"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49</w:t>
            </w:r>
          </w:p>
        </w:tc>
        <w:tc>
          <w:tcPr>
            <w:tcW w:w="1122" w:type="dxa"/>
          </w:tcPr>
          <w:p w:rsidR="0071791A" w:rsidRDefault="0071791A" w:rsidP="002238CC">
            <w:pPr>
              <w:spacing w:line="480" w:lineRule="auto"/>
              <w:rPr>
                <w:rFonts w:ascii="Times New Roman" w:hAnsi="Times New Roman" w:cs="Times New Roman"/>
                <w:sz w:val="24"/>
                <w:szCs w:val="24"/>
              </w:rPr>
            </w:pPr>
          </w:p>
        </w:tc>
      </w:tr>
      <w:tr w:rsidR="0071791A" w:rsidTr="002828BE">
        <w:trPr>
          <w:trHeight w:val="310"/>
          <w:jc w:val="center"/>
        </w:trPr>
        <w:tc>
          <w:tcPr>
            <w:tcW w:w="2290"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Gimnáziumi osztály</w:t>
            </w:r>
          </w:p>
        </w:tc>
        <w:tc>
          <w:tcPr>
            <w:tcW w:w="1030"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4226</w:t>
            </w:r>
          </w:p>
        </w:tc>
        <w:tc>
          <w:tcPr>
            <w:tcW w:w="1122" w:type="dxa"/>
          </w:tcPr>
          <w:p w:rsidR="0071791A" w:rsidRDefault="0071791A" w:rsidP="002238CC">
            <w:pPr>
              <w:spacing w:line="480" w:lineRule="auto"/>
              <w:rPr>
                <w:rFonts w:ascii="Times New Roman" w:hAnsi="Times New Roman" w:cs="Times New Roman"/>
                <w:sz w:val="24"/>
                <w:szCs w:val="24"/>
              </w:rPr>
            </w:pPr>
          </w:p>
        </w:tc>
        <w:tc>
          <w:tcPr>
            <w:tcW w:w="1122"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54</w:t>
            </w:r>
          </w:p>
        </w:tc>
      </w:tr>
      <w:tr w:rsidR="0071791A" w:rsidTr="002238CC">
        <w:trPr>
          <w:jc w:val="center"/>
        </w:trPr>
        <w:tc>
          <w:tcPr>
            <w:tcW w:w="2290"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Egyéb</w:t>
            </w:r>
          </w:p>
        </w:tc>
        <w:tc>
          <w:tcPr>
            <w:tcW w:w="1030"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983</w:t>
            </w:r>
          </w:p>
        </w:tc>
        <w:tc>
          <w:tcPr>
            <w:tcW w:w="1122" w:type="dxa"/>
          </w:tcPr>
          <w:p w:rsidR="0071791A" w:rsidRDefault="0071791A" w:rsidP="002238CC">
            <w:pPr>
              <w:spacing w:line="480" w:lineRule="auto"/>
              <w:rPr>
                <w:rFonts w:ascii="Times New Roman" w:hAnsi="Times New Roman" w:cs="Times New Roman"/>
                <w:sz w:val="24"/>
                <w:szCs w:val="24"/>
              </w:rPr>
            </w:pPr>
          </w:p>
        </w:tc>
        <w:tc>
          <w:tcPr>
            <w:tcW w:w="1122"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56</w:t>
            </w:r>
          </w:p>
        </w:tc>
      </w:tr>
    </w:tbl>
    <w:p w:rsidR="0071791A" w:rsidRPr="00266423" w:rsidRDefault="0071791A" w:rsidP="0071791A">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71791A" w:rsidRDefault="0071791A" w:rsidP="0071791A">
      <w:pPr>
        <w:spacing w:line="480" w:lineRule="auto"/>
        <w:jc w:val="both"/>
        <w:rPr>
          <w:rFonts w:ascii="Times New Roman" w:hAnsi="Times New Roman" w:cs="Times New Roman"/>
          <w:sz w:val="24"/>
          <w:szCs w:val="24"/>
        </w:rPr>
      </w:pPr>
    </w:p>
    <w:p w:rsidR="0071791A" w:rsidRDefault="0071791A" w:rsidP="0071791A">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 falvakban és városokban lakók átlagteljesítménye szignifikánsan elmarad (F=98,4, p-érték&lt;0,001) a fővárosban és a megyei jogú városokban lakók átlagteljesítményétől. </w:t>
      </w:r>
      <w:r w:rsidRPr="00C31C94">
        <w:rPr>
          <w:rFonts w:ascii="Times New Roman" w:hAnsi="Times New Roman" w:cs="Times New Roman"/>
          <w:sz w:val="24"/>
          <w:szCs w:val="24"/>
          <w:shd w:val="clear" w:color="auto" w:fill="FFFFFF"/>
        </w:rPr>
        <w:t>Scheffea</w:t>
      </w:r>
      <w:r>
        <w:rPr>
          <w:rFonts w:ascii="Times New Roman" w:hAnsi="Times New Roman" w:cs="Times New Roman"/>
          <w:sz w:val="24"/>
          <w:szCs w:val="24"/>
          <w:shd w:val="clear" w:color="auto" w:fill="FFFFFF"/>
        </w:rPr>
        <w:t>-féle páronkénti összehasonlítással a teljesítmény alapján három alcsoport különíthető el, ugyanis a megyei jogú városokban lakók átlagteljesítménye – a korábbi évek eredményeivel összhangban – minden más településtípus átlagteljesítményénél magasabb.</w:t>
      </w:r>
    </w:p>
    <w:p w:rsidR="0071791A" w:rsidRPr="00A0782A" w:rsidRDefault="002828BE" w:rsidP="0071791A">
      <w:pPr>
        <w:keepNext/>
        <w:keepLine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r w:rsidR="0071791A" w:rsidRPr="00A0782A">
        <w:rPr>
          <w:rFonts w:ascii="Times New Roman" w:hAnsi="Times New Roman" w:cs="Times New Roman"/>
          <w:sz w:val="24"/>
          <w:szCs w:val="24"/>
        </w:rPr>
        <w:t xml:space="preserve">. ábra </w:t>
      </w:r>
      <w:r w:rsidR="0071791A">
        <w:rPr>
          <w:rFonts w:ascii="Times New Roman" w:hAnsi="Times New Roman" w:cs="Times New Roman"/>
          <w:sz w:val="24"/>
          <w:szCs w:val="24"/>
        </w:rPr>
        <w:t>Az Econventio-index értéke különböző településtípusok esetén, %</w:t>
      </w:r>
    </w:p>
    <w:tbl>
      <w:tblPr>
        <w:tblStyle w:val="Tblzatrcsos1vilgos1jellszn1"/>
        <w:tblW w:w="5913" w:type="dxa"/>
        <w:jc w:val="center"/>
        <w:tblLayout w:type="fixed"/>
        <w:tblLook w:val="0000" w:firstRow="0" w:lastRow="0" w:firstColumn="0" w:lastColumn="0" w:noHBand="0" w:noVBand="0"/>
      </w:tblPr>
      <w:tblGrid>
        <w:gridCol w:w="1797"/>
        <w:gridCol w:w="1029"/>
        <w:gridCol w:w="1029"/>
        <w:gridCol w:w="1029"/>
        <w:gridCol w:w="1029"/>
      </w:tblGrid>
      <w:tr w:rsidR="0071791A" w:rsidTr="002238CC">
        <w:trPr>
          <w:jc w:val="center"/>
        </w:trPr>
        <w:tc>
          <w:tcPr>
            <w:tcW w:w="1797" w:type="dxa"/>
            <w:vMerge w:val="restart"/>
            <w:vAlign w:val="center"/>
          </w:tcPr>
          <w:p w:rsidR="0071791A" w:rsidRPr="005A4D93" w:rsidRDefault="0071791A" w:rsidP="002238CC">
            <w:pPr>
              <w:spacing w:line="480" w:lineRule="auto"/>
              <w:ind w:left="60" w:right="60"/>
              <w:jc w:val="center"/>
              <w:rPr>
                <w:rFonts w:ascii="Arial" w:hAnsi="Arial" w:cs="Arial"/>
                <w:b/>
                <w:sz w:val="18"/>
                <w:szCs w:val="18"/>
              </w:rPr>
            </w:pPr>
            <w:r w:rsidRPr="005A4D93">
              <w:rPr>
                <w:rFonts w:ascii="Arial" w:hAnsi="Arial" w:cs="Arial"/>
                <w:b/>
                <w:sz w:val="18"/>
                <w:szCs w:val="18"/>
              </w:rPr>
              <w:t>Lakóhely</w:t>
            </w:r>
          </w:p>
        </w:tc>
        <w:tc>
          <w:tcPr>
            <w:tcW w:w="1029" w:type="dxa"/>
            <w:vMerge w:val="restart"/>
            <w:vAlign w:val="center"/>
          </w:tcPr>
          <w:p w:rsidR="0071791A" w:rsidRPr="005A4D93" w:rsidRDefault="0071791A" w:rsidP="002238CC">
            <w:pPr>
              <w:spacing w:line="480" w:lineRule="auto"/>
              <w:ind w:left="60" w:right="60"/>
              <w:jc w:val="center"/>
              <w:rPr>
                <w:rFonts w:ascii="Arial" w:hAnsi="Arial" w:cs="Arial"/>
                <w:b/>
                <w:sz w:val="18"/>
                <w:szCs w:val="18"/>
              </w:rPr>
            </w:pPr>
            <w:r w:rsidRPr="005A4D93">
              <w:rPr>
                <w:rFonts w:ascii="Arial" w:hAnsi="Arial" w:cs="Arial"/>
                <w:b/>
                <w:sz w:val="18"/>
                <w:szCs w:val="18"/>
              </w:rPr>
              <w:t>N</w:t>
            </w:r>
          </w:p>
        </w:tc>
        <w:tc>
          <w:tcPr>
            <w:tcW w:w="3087" w:type="dxa"/>
            <w:gridSpan w:val="3"/>
            <w:vAlign w:val="center"/>
          </w:tcPr>
          <w:p w:rsidR="0071791A" w:rsidRPr="005A4D93" w:rsidRDefault="0071791A" w:rsidP="002238CC">
            <w:pPr>
              <w:spacing w:line="480" w:lineRule="auto"/>
              <w:ind w:left="60" w:right="60"/>
              <w:jc w:val="center"/>
              <w:rPr>
                <w:rFonts w:ascii="Arial" w:hAnsi="Arial" w:cs="Arial"/>
                <w:b/>
                <w:sz w:val="18"/>
                <w:szCs w:val="18"/>
              </w:rPr>
            </w:pPr>
            <w:r>
              <w:rPr>
                <w:rFonts w:ascii="Arial" w:hAnsi="Arial" w:cs="Arial"/>
                <w:b/>
                <w:sz w:val="18"/>
                <w:szCs w:val="18"/>
              </w:rPr>
              <w:t>Részcsoportok</w:t>
            </w:r>
          </w:p>
        </w:tc>
      </w:tr>
      <w:tr w:rsidR="0071791A" w:rsidTr="002238CC">
        <w:trPr>
          <w:jc w:val="center"/>
        </w:trPr>
        <w:tc>
          <w:tcPr>
            <w:tcW w:w="1797" w:type="dxa"/>
            <w:vMerge/>
            <w:vAlign w:val="center"/>
          </w:tcPr>
          <w:p w:rsidR="0071791A" w:rsidRPr="005A4D93" w:rsidRDefault="0071791A" w:rsidP="002238CC">
            <w:pPr>
              <w:spacing w:line="480" w:lineRule="auto"/>
              <w:jc w:val="center"/>
              <w:rPr>
                <w:rFonts w:ascii="Arial" w:hAnsi="Arial" w:cs="Arial"/>
                <w:b/>
                <w:sz w:val="18"/>
                <w:szCs w:val="18"/>
              </w:rPr>
            </w:pPr>
          </w:p>
        </w:tc>
        <w:tc>
          <w:tcPr>
            <w:tcW w:w="1029" w:type="dxa"/>
            <w:vMerge/>
            <w:vAlign w:val="center"/>
          </w:tcPr>
          <w:p w:rsidR="0071791A" w:rsidRPr="005A4D93" w:rsidRDefault="0071791A" w:rsidP="002238CC">
            <w:pPr>
              <w:spacing w:line="480" w:lineRule="auto"/>
              <w:jc w:val="center"/>
              <w:rPr>
                <w:rFonts w:ascii="Arial" w:hAnsi="Arial" w:cs="Arial"/>
                <w:b/>
                <w:sz w:val="18"/>
                <w:szCs w:val="18"/>
              </w:rPr>
            </w:pPr>
          </w:p>
        </w:tc>
        <w:tc>
          <w:tcPr>
            <w:tcW w:w="1029" w:type="dxa"/>
            <w:vAlign w:val="center"/>
          </w:tcPr>
          <w:p w:rsidR="0071791A" w:rsidRPr="005A4D93" w:rsidRDefault="0071791A" w:rsidP="002238CC">
            <w:pPr>
              <w:spacing w:line="480" w:lineRule="auto"/>
              <w:ind w:left="60" w:right="60"/>
              <w:jc w:val="center"/>
              <w:rPr>
                <w:rFonts w:ascii="Arial" w:hAnsi="Arial" w:cs="Arial"/>
                <w:b/>
                <w:sz w:val="18"/>
                <w:szCs w:val="18"/>
              </w:rPr>
            </w:pPr>
            <w:r w:rsidRPr="005A4D93">
              <w:rPr>
                <w:rFonts w:ascii="Arial" w:hAnsi="Arial" w:cs="Arial"/>
                <w:b/>
                <w:sz w:val="18"/>
                <w:szCs w:val="18"/>
              </w:rPr>
              <w:t>1</w:t>
            </w:r>
          </w:p>
        </w:tc>
        <w:tc>
          <w:tcPr>
            <w:tcW w:w="1029" w:type="dxa"/>
            <w:vAlign w:val="center"/>
          </w:tcPr>
          <w:p w:rsidR="0071791A" w:rsidRPr="005A4D93" w:rsidRDefault="0071791A" w:rsidP="002238CC">
            <w:pPr>
              <w:spacing w:line="480" w:lineRule="auto"/>
              <w:ind w:left="60" w:right="60"/>
              <w:jc w:val="center"/>
              <w:rPr>
                <w:rFonts w:ascii="Arial" w:hAnsi="Arial" w:cs="Arial"/>
                <w:b/>
                <w:sz w:val="18"/>
                <w:szCs w:val="18"/>
              </w:rPr>
            </w:pPr>
            <w:r w:rsidRPr="005A4D93">
              <w:rPr>
                <w:rFonts w:ascii="Arial" w:hAnsi="Arial" w:cs="Arial"/>
                <w:b/>
                <w:sz w:val="18"/>
                <w:szCs w:val="18"/>
              </w:rPr>
              <w:t>2</w:t>
            </w:r>
          </w:p>
        </w:tc>
        <w:tc>
          <w:tcPr>
            <w:tcW w:w="1029" w:type="dxa"/>
            <w:vAlign w:val="center"/>
          </w:tcPr>
          <w:p w:rsidR="0071791A" w:rsidRPr="005A4D93" w:rsidRDefault="0071791A" w:rsidP="002238CC">
            <w:pPr>
              <w:spacing w:line="480" w:lineRule="auto"/>
              <w:ind w:left="60" w:right="60"/>
              <w:jc w:val="center"/>
              <w:rPr>
                <w:rFonts w:ascii="Arial" w:hAnsi="Arial" w:cs="Arial"/>
                <w:b/>
                <w:sz w:val="18"/>
                <w:szCs w:val="18"/>
              </w:rPr>
            </w:pPr>
            <w:r w:rsidRPr="005A4D93">
              <w:rPr>
                <w:rFonts w:ascii="Arial" w:hAnsi="Arial" w:cs="Arial"/>
                <w:b/>
                <w:sz w:val="18"/>
                <w:szCs w:val="18"/>
              </w:rPr>
              <w:t>3</w:t>
            </w:r>
          </w:p>
        </w:tc>
      </w:tr>
      <w:tr w:rsidR="0071791A" w:rsidTr="002238CC">
        <w:trPr>
          <w:jc w:val="center"/>
        </w:trPr>
        <w:tc>
          <w:tcPr>
            <w:tcW w:w="1797"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Falu</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3198</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49</w:t>
            </w:r>
          </w:p>
        </w:tc>
        <w:tc>
          <w:tcPr>
            <w:tcW w:w="1029" w:type="dxa"/>
          </w:tcPr>
          <w:p w:rsidR="0071791A" w:rsidRDefault="0071791A" w:rsidP="002238CC">
            <w:pPr>
              <w:spacing w:line="480" w:lineRule="auto"/>
              <w:rPr>
                <w:rFonts w:ascii="Times New Roman" w:hAnsi="Times New Roman" w:cs="Times New Roman"/>
                <w:sz w:val="24"/>
                <w:szCs w:val="24"/>
              </w:rPr>
            </w:pPr>
          </w:p>
        </w:tc>
        <w:tc>
          <w:tcPr>
            <w:tcW w:w="1029" w:type="dxa"/>
          </w:tcPr>
          <w:p w:rsidR="0071791A" w:rsidRDefault="0071791A" w:rsidP="002238CC">
            <w:pPr>
              <w:spacing w:line="480" w:lineRule="auto"/>
              <w:rPr>
                <w:rFonts w:ascii="Times New Roman" w:hAnsi="Times New Roman" w:cs="Times New Roman"/>
                <w:sz w:val="24"/>
                <w:szCs w:val="24"/>
              </w:rPr>
            </w:pPr>
          </w:p>
        </w:tc>
      </w:tr>
      <w:tr w:rsidR="0071791A" w:rsidTr="002238CC">
        <w:trPr>
          <w:jc w:val="center"/>
        </w:trPr>
        <w:tc>
          <w:tcPr>
            <w:tcW w:w="1797"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Város</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5097</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49</w:t>
            </w:r>
          </w:p>
        </w:tc>
        <w:tc>
          <w:tcPr>
            <w:tcW w:w="1029" w:type="dxa"/>
          </w:tcPr>
          <w:p w:rsidR="0071791A" w:rsidRDefault="0071791A" w:rsidP="002238CC">
            <w:pPr>
              <w:spacing w:line="480" w:lineRule="auto"/>
              <w:rPr>
                <w:rFonts w:ascii="Times New Roman" w:hAnsi="Times New Roman" w:cs="Times New Roman"/>
                <w:sz w:val="24"/>
                <w:szCs w:val="24"/>
              </w:rPr>
            </w:pPr>
          </w:p>
        </w:tc>
        <w:tc>
          <w:tcPr>
            <w:tcW w:w="1029" w:type="dxa"/>
          </w:tcPr>
          <w:p w:rsidR="0071791A" w:rsidRDefault="0071791A" w:rsidP="002238CC">
            <w:pPr>
              <w:spacing w:line="480" w:lineRule="auto"/>
              <w:rPr>
                <w:rFonts w:ascii="Times New Roman" w:hAnsi="Times New Roman" w:cs="Times New Roman"/>
                <w:sz w:val="24"/>
                <w:szCs w:val="24"/>
              </w:rPr>
            </w:pPr>
          </w:p>
        </w:tc>
      </w:tr>
      <w:tr w:rsidR="0071791A" w:rsidTr="002238CC">
        <w:trPr>
          <w:jc w:val="center"/>
        </w:trPr>
        <w:tc>
          <w:tcPr>
            <w:tcW w:w="1797"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Főváros</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503</w:t>
            </w:r>
          </w:p>
        </w:tc>
        <w:tc>
          <w:tcPr>
            <w:tcW w:w="1029" w:type="dxa"/>
          </w:tcPr>
          <w:p w:rsidR="0071791A" w:rsidRDefault="0071791A" w:rsidP="002238CC">
            <w:pPr>
              <w:spacing w:line="480" w:lineRule="auto"/>
              <w:rPr>
                <w:rFonts w:ascii="Times New Roman" w:hAnsi="Times New Roman" w:cs="Times New Roman"/>
                <w:sz w:val="24"/>
                <w:szCs w:val="24"/>
              </w:rPr>
            </w:pP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51</w:t>
            </w:r>
          </w:p>
        </w:tc>
        <w:tc>
          <w:tcPr>
            <w:tcW w:w="1029" w:type="dxa"/>
          </w:tcPr>
          <w:p w:rsidR="0071791A" w:rsidRDefault="0071791A" w:rsidP="002238CC">
            <w:pPr>
              <w:spacing w:line="480" w:lineRule="auto"/>
              <w:rPr>
                <w:rFonts w:ascii="Times New Roman" w:hAnsi="Times New Roman" w:cs="Times New Roman"/>
                <w:sz w:val="24"/>
                <w:szCs w:val="24"/>
              </w:rPr>
            </w:pPr>
          </w:p>
        </w:tc>
      </w:tr>
      <w:tr w:rsidR="0071791A" w:rsidTr="002238CC">
        <w:trPr>
          <w:jc w:val="center"/>
        </w:trPr>
        <w:tc>
          <w:tcPr>
            <w:tcW w:w="1797" w:type="dxa"/>
          </w:tcPr>
          <w:p w:rsidR="0071791A" w:rsidRDefault="0071791A" w:rsidP="002238CC">
            <w:pPr>
              <w:spacing w:line="480" w:lineRule="auto"/>
              <w:ind w:left="60" w:right="60"/>
              <w:rPr>
                <w:rFonts w:ascii="Arial" w:hAnsi="Arial" w:cs="Arial"/>
                <w:sz w:val="18"/>
                <w:szCs w:val="18"/>
              </w:rPr>
            </w:pPr>
            <w:r>
              <w:rPr>
                <w:rFonts w:ascii="Arial" w:hAnsi="Arial" w:cs="Arial"/>
                <w:sz w:val="18"/>
                <w:szCs w:val="18"/>
              </w:rPr>
              <w:t>Megyei jogú város</w:t>
            </w: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5060</w:t>
            </w:r>
          </w:p>
        </w:tc>
        <w:tc>
          <w:tcPr>
            <w:tcW w:w="1029" w:type="dxa"/>
          </w:tcPr>
          <w:p w:rsidR="0071791A" w:rsidRDefault="0071791A" w:rsidP="002238CC">
            <w:pPr>
              <w:spacing w:line="480" w:lineRule="auto"/>
              <w:rPr>
                <w:rFonts w:ascii="Times New Roman" w:hAnsi="Times New Roman" w:cs="Times New Roman"/>
                <w:sz w:val="24"/>
                <w:szCs w:val="24"/>
              </w:rPr>
            </w:pPr>
          </w:p>
        </w:tc>
        <w:tc>
          <w:tcPr>
            <w:tcW w:w="1029" w:type="dxa"/>
          </w:tcPr>
          <w:p w:rsidR="0071791A" w:rsidRDefault="0071791A" w:rsidP="002238CC">
            <w:pPr>
              <w:spacing w:line="480" w:lineRule="auto"/>
              <w:rPr>
                <w:rFonts w:ascii="Times New Roman" w:hAnsi="Times New Roman" w:cs="Times New Roman"/>
                <w:sz w:val="24"/>
                <w:szCs w:val="24"/>
              </w:rPr>
            </w:pPr>
          </w:p>
        </w:tc>
        <w:tc>
          <w:tcPr>
            <w:tcW w:w="1029" w:type="dxa"/>
          </w:tcPr>
          <w:p w:rsidR="0071791A" w:rsidRDefault="0071791A" w:rsidP="002238CC">
            <w:pPr>
              <w:spacing w:line="480" w:lineRule="auto"/>
              <w:ind w:left="60" w:right="60"/>
              <w:jc w:val="right"/>
              <w:rPr>
                <w:rFonts w:ascii="Arial" w:hAnsi="Arial" w:cs="Arial"/>
                <w:sz w:val="18"/>
                <w:szCs w:val="18"/>
              </w:rPr>
            </w:pPr>
            <w:r>
              <w:rPr>
                <w:rFonts w:ascii="Arial" w:hAnsi="Arial" w:cs="Arial"/>
                <w:sz w:val="18"/>
                <w:szCs w:val="18"/>
              </w:rPr>
              <w:t>54</w:t>
            </w:r>
          </w:p>
        </w:tc>
      </w:tr>
    </w:tbl>
    <w:p w:rsidR="0071791A" w:rsidRDefault="0071791A" w:rsidP="0071791A">
      <w:pPr>
        <w:spacing w:after="0" w:line="48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2828BE" w:rsidRDefault="002828BE" w:rsidP="0071791A">
      <w:pPr>
        <w:spacing w:after="0" w:line="480" w:lineRule="auto"/>
        <w:ind w:left="284"/>
        <w:jc w:val="both"/>
        <w:rPr>
          <w:rFonts w:ascii="Times New Roman" w:hAnsi="Times New Roman" w:cs="Times New Roman"/>
          <w:sz w:val="24"/>
          <w:szCs w:val="24"/>
        </w:rPr>
      </w:pPr>
    </w:p>
    <w:p w:rsidR="002828BE" w:rsidRDefault="002828BE" w:rsidP="0071791A">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Azok, akik nem játszottak pénzügyi társasjátékokkal a teszten 42 százalékos átlageredményt értek el, míg az ezekkel játszók teljesítménye 52%.</w:t>
      </w:r>
    </w:p>
    <w:p w:rsidR="002828BE" w:rsidRPr="00266423" w:rsidRDefault="002828BE" w:rsidP="002828BE">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 pénzügyi, gazdasági hírek iránt egyáltalán nem érdeklődők a teszten 44 százalékos átlageredményt értek el, míg a valamilyen érdeklődést mutatók átlageredménye 53%.</w:t>
      </w:r>
    </w:p>
    <w:p w:rsidR="002828BE" w:rsidRPr="00266423" w:rsidRDefault="002828BE" w:rsidP="0071791A">
      <w:pPr>
        <w:spacing w:after="0" w:line="480" w:lineRule="auto"/>
        <w:ind w:left="284"/>
        <w:jc w:val="both"/>
        <w:rPr>
          <w:rFonts w:ascii="Times New Roman" w:hAnsi="Times New Roman" w:cs="Times New Roman"/>
          <w:sz w:val="24"/>
          <w:szCs w:val="24"/>
        </w:rPr>
      </w:pPr>
    </w:p>
    <w:p w:rsidR="0071791A" w:rsidRDefault="0071791A" w:rsidP="002828BE">
      <w:pPr>
        <w:pStyle w:val="Cmsor1"/>
        <w:numPr>
          <w:ilvl w:val="0"/>
          <w:numId w:val="2"/>
        </w:numPr>
        <w:spacing w:line="480" w:lineRule="auto"/>
      </w:pPr>
      <w:bookmarkStart w:id="29" w:name="_Toc436672000"/>
      <w:bookmarkStart w:id="30" w:name="_Toc469498394"/>
      <w:r w:rsidRPr="00AB34E8">
        <w:t>Eredmények összefoglalása</w:t>
      </w:r>
      <w:bookmarkEnd w:id="29"/>
      <w:bookmarkEnd w:id="30"/>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 xml:space="preserve">A pénzügyi kultúra vizsgálata során nem elegendő az egyes pénzügyi termékekkel kapcsolatos definíciók visszakérdezése, hanem szükség van a cselekvőben lezajló döntéshozatal folyamatának megismerésére, hogy megérthessük, miként választ egyes </w:t>
      </w:r>
      <w:r w:rsidRPr="00B5405A">
        <w:rPr>
          <w:rFonts w:ascii="Times New Roman" w:hAnsi="Times New Roman" w:cs="Times New Roman"/>
          <w:sz w:val="24"/>
          <w:szCs w:val="24"/>
        </w:rPr>
        <w:lastRenderedPageBreak/>
        <w:t>termékeket, és hogyan használja őket a későbbiekben. Erre alapozva</w:t>
      </w:r>
      <w:r w:rsidR="00317719">
        <w:rPr>
          <w:rFonts w:ascii="Times New Roman" w:hAnsi="Times New Roman" w:cs="Times New Roman"/>
          <w:sz w:val="24"/>
          <w:szCs w:val="24"/>
        </w:rPr>
        <w:t>,</w:t>
      </w:r>
      <w:r w:rsidRPr="00B5405A">
        <w:rPr>
          <w:rFonts w:ascii="Times New Roman" w:hAnsi="Times New Roman" w:cs="Times New Roman"/>
          <w:sz w:val="24"/>
          <w:szCs w:val="24"/>
        </w:rPr>
        <w:t xml:space="preserve"> a vizsgálati eszközül felállított modellben a pénzügyi attitűd vizsgálata mellett hat témakörre (banki szolgáltatások, megtakarítások és befektetések, hitelezés, nyugdíj és biztosítás, munka világa, általános gazdasági ismeretek: infláció, adózás, ország kockázat) vonatkozó ismeretek meglétét is ellenőriztük egy tudásteszt segítségével. Az eredmények alapján előállítottuk az Econventio-index értékét, amely a teszten elért helyes válaszok arányával jellemzi a k</w:t>
      </w:r>
      <w:r>
        <w:rPr>
          <w:rFonts w:ascii="Times New Roman" w:hAnsi="Times New Roman" w:cs="Times New Roman"/>
          <w:sz w:val="24"/>
          <w:szCs w:val="24"/>
        </w:rPr>
        <w:t xml:space="preserve">özépiskolások pénzügyi tudását. </w:t>
      </w:r>
      <w:r w:rsidRPr="00B5405A">
        <w:rPr>
          <w:rFonts w:ascii="Times New Roman" w:hAnsi="Times New Roman" w:cs="Times New Roman"/>
          <w:sz w:val="24"/>
          <w:szCs w:val="24"/>
        </w:rPr>
        <w:t xml:space="preserve">A </w:t>
      </w:r>
      <w:r>
        <w:rPr>
          <w:rFonts w:ascii="Times New Roman" w:hAnsi="Times New Roman" w:cs="Times New Roman"/>
          <w:sz w:val="24"/>
          <w:szCs w:val="24"/>
        </w:rPr>
        <w:t xml:space="preserve">felmérésben résztvevő 14 ezer középiskolás </w:t>
      </w:r>
      <w:r w:rsidRPr="00B5405A">
        <w:rPr>
          <w:rFonts w:ascii="Times New Roman" w:hAnsi="Times New Roman" w:cs="Times New Roman"/>
          <w:sz w:val="24"/>
          <w:szCs w:val="24"/>
        </w:rPr>
        <w:t xml:space="preserve">teszteredményének átlaga 50,8%, amely magasabb az elmúlt évekhez képest (47%, illetve 45%). Ez azt jelenti, hogy a középiskolások 30 kérdésből átlagosan 15 kérdést tudnak helyesen megválaszolni.  A középiskolások fele legfeljebb 50 százalékos teljesítményt nyújtott a teszten. </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A teszt eredményeiből kiderül, hogy szignifikánsan jobb eredményt (55%) értek el azok, akik már korábban is töltöttek ki Econventio-tesztet, illetve részt vettek a pénzügyi fejlesztőprogramokban.</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Azok, akik szerint nem érdemes távoli célokra megtakarítani, csupán 21 százalékos átlagteljesítményt nyújtottak a teszten. E csoport kétharmada fiúkból áll.</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A középiskolások 47 százaléka elgondolkozna egy 29900 forintról 19900 forintra leárazott</w:t>
      </w:r>
      <w:r w:rsidR="00317719">
        <w:rPr>
          <w:rFonts w:ascii="Times New Roman" w:hAnsi="Times New Roman" w:cs="Times New Roman"/>
          <w:sz w:val="24"/>
          <w:szCs w:val="24"/>
        </w:rPr>
        <w:t>,</w:t>
      </w:r>
      <w:r w:rsidRPr="00B5405A">
        <w:rPr>
          <w:rFonts w:ascii="Times New Roman" w:hAnsi="Times New Roman" w:cs="Times New Roman"/>
          <w:sz w:val="24"/>
          <w:szCs w:val="24"/>
        </w:rPr>
        <w:t xml:space="preserve"> régóta vágyott</w:t>
      </w:r>
      <w:r w:rsidR="00317719">
        <w:rPr>
          <w:rFonts w:ascii="Times New Roman" w:hAnsi="Times New Roman" w:cs="Times New Roman"/>
          <w:sz w:val="24"/>
          <w:szCs w:val="24"/>
        </w:rPr>
        <w:t xml:space="preserve"> ám</w:t>
      </w:r>
      <w:r w:rsidRPr="00B5405A">
        <w:rPr>
          <w:rFonts w:ascii="Times New Roman" w:hAnsi="Times New Roman" w:cs="Times New Roman"/>
          <w:sz w:val="24"/>
          <w:szCs w:val="24"/>
        </w:rPr>
        <w:t xml:space="preserve"> szükségtelen cipő megvásárlásán, ugyanakkor tizedük gondolkodás nélkül megvenné ekkor a terméket. Minél inkább elcsábul valaki az ajánlattól annál alacsonyabb a pénzügyi teszten elért teljesítménye. </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 xml:space="preserve">A középiskolások élethelyzetét tekintve problematikusnak mutatkoztak a diákmunka feltételeihez, ennek adózásához köthető kérdések. </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 xml:space="preserve">A nemzetközi eredményekkel összhangban ugyancsak problémát jelent a százalékszámítás, a kamatos kamat számítása, a legalább, legfeljebb kifejezések kezelése, különböző ajánlatok összehasonlítása. </w:t>
      </w:r>
    </w:p>
    <w:p w:rsidR="0071791A" w:rsidRDefault="0071791A" w:rsidP="0071791A">
      <w:pPr>
        <w:spacing w:line="480" w:lineRule="auto"/>
        <w:jc w:val="both"/>
        <w:rPr>
          <w:rFonts w:ascii="Times New Roman" w:hAnsi="Times New Roman" w:cs="Times New Roman"/>
          <w:sz w:val="24"/>
          <w:szCs w:val="24"/>
        </w:rPr>
        <w:sectPr w:rsidR="0071791A">
          <w:pgSz w:w="11906" w:h="16838"/>
          <w:pgMar w:top="1417" w:right="1417" w:bottom="1417" w:left="1417" w:header="708" w:footer="708" w:gutter="0"/>
          <w:cols w:space="708"/>
          <w:docGrid w:linePitch="360"/>
        </w:sectPr>
      </w:pPr>
    </w:p>
    <w:p w:rsidR="0071791A" w:rsidRPr="00A0782A" w:rsidRDefault="001A0B42" w:rsidP="0071791A">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r w:rsidR="0071791A" w:rsidRPr="00A0782A">
        <w:rPr>
          <w:rFonts w:ascii="Times New Roman" w:hAnsi="Times New Roman" w:cs="Times New Roman"/>
          <w:sz w:val="24"/>
          <w:szCs w:val="24"/>
        </w:rPr>
        <w:t xml:space="preserve">. ábra </w:t>
      </w:r>
      <w:r w:rsidR="0071791A">
        <w:rPr>
          <w:rFonts w:ascii="Times New Roman" w:hAnsi="Times New Roman" w:cs="Times New Roman"/>
          <w:sz w:val="24"/>
          <w:szCs w:val="24"/>
        </w:rPr>
        <w:t>Helyes válaszok aránya kérdésenként, %</w:t>
      </w:r>
    </w:p>
    <w:p w:rsidR="0071791A" w:rsidRDefault="0071791A" w:rsidP="0071791A">
      <w:pPr>
        <w:spacing w:line="240" w:lineRule="auto"/>
        <w:jc w:val="center"/>
        <w:rPr>
          <w:rFonts w:ascii="Times New Roman" w:hAnsi="Times New Roman" w:cs="Times New Roman"/>
          <w:sz w:val="24"/>
          <w:szCs w:val="24"/>
        </w:rPr>
      </w:pPr>
      <w:r w:rsidRPr="009E492F">
        <w:rPr>
          <w:noProof/>
          <w:lang w:eastAsia="hu-HU"/>
        </w:rPr>
        <w:drawing>
          <wp:inline distT="0" distB="0" distL="0" distR="0" wp14:anchorId="2BED0254" wp14:editId="3E7F0E42">
            <wp:extent cx="8200164" cy="5149833"/>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05274" cy="5153042"/>
                    </a:xfrm>
                    <a:prstGeom prst="rect">
                      <a:avLst/>
                    </a:prstGeom>
                    <a:noFill/>
                    <a:ln>
                      <a:noFill/>
                    </a:ln>
                  </pic:spPr>
                </pic:pic>
              </a:graphicData>
            </a:graphic>
          </wp:inline>
        </w:drawing>
      </w:r>
    </w:p>
    <w:p w:rsidR="0071791A" w:rsidRPr="00266423" w:rsidRDefault="0071791A" w:rsidP="0071791A">
      <w:pPr>
        <w:spacing w:after="0" w:line="240" w:lineRule="auto"/>
        <w:ind w:left="284"/>
        <w:jc w:val="both"/>
        <w:rPr>
          <w:rFonts w:ascii="Times New Roman" w:hAnsi="Times New Roman" w:cs="Times New Roman"/>
          <w:sz w:val="24"/>
          <w:szCs w:val="24"/>
        </w:rPr>
      </w:pPr>
      <w:r w:rsidRPr="00266423">
        <w:rPr>
          <w:rFonts w:ascii="Times New Roman" w:hAnsi="Times New Roman" w:cs="Times New Roman"/>
          <w:sz w:val="24"/>
          <w:szCs w:val="24"/>
        </w:rPr>
        <w:t>Forrás: saját szerkesztés</w:t>
      </w:r>
    </w:p>
    <w:p w:rsidR="0071791A" w:rsidRDefault="0071791A" w:rsidP="0071791A">
      <w:pPr>
        <w:spacing w:line="240" w:lineRule="auto"/>
        <w:jc w:val="both"/>
        <w:rPr>
          <w:rFonts w:ascii="Times New Roman" w:hAnsi="Times New Roman" w:cs="Times New Roman"/>
          <w:sz w:val="24"/>
          <w:szCs w:val="24"/>
        </w:rPr>
        <w:sectPr w:rsidR="0071791A" w:rsidSect="002238CC">
          <w:pgSz w:w="16838" w:h="11906" w:orient="landscape"/>
          <w:pgMar w:top="1417" w:right="1417" w:bottom="1417" w:left="1417" w:header="708" w:footer="708" w:gutter="0"/>
          <w:cols w:space="708"/>
          <w:docGrid w:linePitch="360"/>
        </w:sectPr>
      </w:pP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lastRenderedPageBreak/>
        <w:t>Azok átlagteljesítménye, akik kisebb korukban nem, vagy csak ritkán játszottak pénzügyi társasjátékokkal</w:t>
      </w:r>
      <w:r w:rsidR="00317719">
        <w:rPr>
          <w:rFonts w:ascii="Times New Roman" w:hAnsi="Times New Roman" w:cs="Times New Roman"/>
          <w:sz w:val="24"/>
          <w:szCs w:val="24"/>
        </w:rPr>
        <w:t>,</w:t>
      </w:r>
      <w:r w:rsidRPr="00B5405A">
        <w:rPr>
          <w:rFonts w:ascii="Times New Roman" w:hAnsi="Times New Roman" w:cs="Times New Roman"/>
          <w:sz w:val="24"/>
          <w:szCs w:val="24"/>
        </w:rPr>
        <w:t xml:space="preserve"> elmarad (42%), azokétól, akik játszottak e társasjátékokkal (52%)</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 xml:space="preserve">A teszteredményekben minden évben megjelenik, hogy problémás a jegybanki és kereskedelmi banki funkciók azonosítása, elkülönítése, az infláció fogalmának ismerete. </w:t>
      </w:r>
    </w:p>
    <w:p w:rsidR="0071791A" w:rsidRPr="00B5405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A pénzügy kultúra része az is, hogy megértsük azon pénzügyi, gazdasági híreket, amelyeket nap mint nap láthatunk a médiában. A diákok 17 százalékát egyáltalán nem érdeklik a pénzügyi világ hírei, e csoport átlagteljesítménye 43,5%, szemben a valamilyen érdeklődést mutatók 50 százalék feletti eredményével. A diákok 10 százaléka nyilatkozott úgy, hogy rendszeresen nyomon követi pénzügyi világ híreit. Az MNB és a NAV gyakran megjelenik a híradásokban, ugyanakkor a pénzügyi szervek funkcióinak megkülönböztetése sokszor problematikus. Például a diákok 72 százaléka a NAV-ot tartja Magyarország legfőbb közpénzügyi ellenőrző szervének, mindösszesen 12 százalékuk kapcsolta össze a kérdést az Állami Számvevőszékkel.</w:t>
      </w:r>
    </w:p>
    <w:p w:rsidR="0071791A" w:rsidRDefault="0071791A" w:rsidP="0071791A">
      <w:pPr>
        <w:spacing w:line="480" w:lineRule="auto"/>
        <w:jc w:val="both"/>
        <w:rPr>
          <w:rFonts w:ascii="Times New Roman" w:hAnsi="Times New Roman" w:cs="Times New Roman"/>
          <w:sz w:val="24"/>
          <w:szCs w:val="24"/>
        </w:rPr>
      </w:pPr>
      <w:r w:rsidRPr="00B5405A">
        <w:rPr>
          <w:rFonts w:ascii="Times New Roman" w:hAnsi="Times New Roman" w:cs="Times New Roman"/>
          <w:sz w:val="24"/>
          <w:szCs w:val="24"/>
        </w:rPr>
        <w:t>A teszten általában jobb eredményt értek el a férfiak, illetve a felsőbb évfolyamos</w:t>
      </w:r>
      <w:r w:rsidR="00317719">
        <w:rPr>
          <w:rFonts w:ascii="Times New Roman" w:hAnsi="Times New Roman" w:cs="Times New Roman"/>
          <w:sz w:val="24"/>
          <w:szCs w:val="24"/>
        </w:rPr>
        <w:t xml:space="preserve"> diákok.</w:t>
      </w:r>
    </w:p>
    <w:p w:rsidR="0071791A" w:rsidRPr="00B5405A" w:rsidRDefault="0071791A" w:rsidP="0071791A">
      <w:pPr>
        <w:spacing w:line="480" w:lineRule="auto"/>
        <w:jc w:val="both"/>
        <w:rPr>
          <w:rFonts w:ascii="Times New Roman" w:hAnsi="Times New Roman" w:cs="Times New Roman"/>
          <w:sz w:val="24"/>
          <w:szCs w:val="24"/>
        </w:rPr>
      </w:pPr>
      <w:r>
        <w:rPr>
          <w:rFonts w:ascii="Times New Roman" w:hAnsi="Times New Roman" w:cs="Times New Roman"/>
          <w:sz w:val="24"/>
          <w:szCs w:val="24"/>
        </w:rPr>
        <w:t>Összességében a</w:t>
      </w:r>
      <w:r w:rsidRPr="00B5405A">
        <w:rPr>
          <w:rFonts w:ascii="Times New Roman" w:hAnsi="Times New Roman" w:cs="Times New Roman"/>
          <w:sz w:val="24"/>
          <w:szCs w:val="24"/>
        </w:rPr>
        <w:t>z impulzusvásárlás, a pénzügyi társasjátékok kerülése, a távoli célok eléréshez nem túl tudatos takarékoskodás al</w:t>
      </w:r>
      <w:r>
        <w:rPr>
          <w:rFonts w:ascii="Times New Roman" w:hAnsi="Times New Roman" w:cs="Times New Roman"/>
          <w:sz w:val="24"/>
          <w:szCs w:val="24"/>
        </w:rPr>
        <w:t>acsonyabb pénzügyi tudással jár.</w:t>
      </w:r>
      <w:r w:rsidRPr="00B5405A">
        <w:rPr>
          <w:rFonts w:ascii="Times New Roman" w:hAnsi="Times New Roman" w:cs="Times New Roman"/>
          <w:sz w:val="24"/>
          <w:szCs w:val="24"/>
        </w:rPr>
        <w:t xml:space="preserve">  </w:t>
      </w:r>
    </w:p>
    <w:p w:rsidR="003C318E" w:rsidRDefault="003C318E" w:rsidP="002828BE">
      <w:pPr>
        <w:pStyle w:val="Cmsor1"/>
        <w:numPr>
          <w:ilvl w:val="0"/>
          <w:numId w:val="2"/>
        </w:numPr>
        <w:spacing w:line="480" w:lineRule="auto"/>
      </w:pPr>
      <w:bookmarkStart w:id="31" w:name="_Toc469484417"/>
      <w:bookmarkStart w:id="32" w:name="_Toc469498395"/>
      <w:r w:rsidRPr="005C4981">
        <w:t>Irodalomjegyzék</w:t>
      </w:r>
      <w:bookmarkEnd w:id="31"/>
      <w:bookmarkEnd w:id="32"/>
    </w:p>
    <w:p w:rsidR="003C318E" w:rsidRPr="00DF5EFE" w:rsidRDefault="003C318E" w:rsidP="003C318E">
      <w:pPr>
        <w:pStyle w:val="Irodalom1"/>
        <w:rPr>
          <w:sz w:val="24"/>
          <w:szCs w:val="24"/>
        </w:rPr>
      </w:pPr>
      <w:r w:rsidRPr="00DF5EFE">
        <w:rPr>
          <w:sz w:val="24"/>
          <w:szCs w:val="24"/>
        </w:rPr>
        <w:t xml:space="preserve">Atkinson, A. &amp; Messy, F. (2012): A pénzügyi kultúra mérése: Az OECD / Nemzetközi Pénzügyi Képzési Hálózata (INFE) kísérleti kutatásának eredményei. OECD Pénzügyi, Biztosítási és Magán-nyugdíjpénztári Műhelytanulmányok, 15. sz., OECD Publishing. </w:t>
      </w:r>
      <w:hyperlink r:id="rId49" w:history="1">
        <w:r w:rsidRPr="00DF5EFE">
          <w:t>http://dx.doi.org/10.1787/5k9csfs90fr4-en</w:t>
        </w:r>
      </w:hyperlink>
    </w:p>
    <w:p w:rsidR="003C318E" w:rsidRPr="00DF5EFE" w:rsidRDefault="003C318E" w:rsidP="003C318E">
      <w:pPr>
        <w:pStyle w:val="Irodalom1"/>
        <w:rPr>
          <w:sz w:val="24"/>
          <w:szCs w:val="24"/>
        </w:rPr>
      </w:pPr>
      <w:r w:rsidRPr="00DF5EFE">
        <w:rPr>
          <w:sz w:val="24"/>
          <w:szCs w:val="24"/>
        </w:rPr>
        <w:t xml:space="preserve">Béres, D. &amp; Huzdik, K. (2012): A pénzügyi kultúra megjelenése makrogazdasági szinten. </w:t>
      </w:r>
      <w:r w:rsidRPr="00DF5EFE">
        <w:rPr>
          <w:i/>
          <w:sz w:val="24"/>
          <w:szCs w:val="24"/>
        </w:rPr>
        <w:t>Pénzügyi Szemle</w:t>
      </w:r>
      <w:r w:rsidRPr="00DF5EFE">
        <w:rPr>
          <w:sz w:val="24"/>
          <w:szCs w:val="24"/>
        </w:rPr>
        <w:t xml:space="preserve"> 2012(3):,322 – 336.</w:t>
      </w:r>
    </w:p>
    <w:p w:rsidR="003C318E" w:rsidRPr="00DF5EFE" w:rsidRDefault="003C318E" w:rsidP="003C318E">
      <w:pPr>
        <w:pStyle w:val="Irodalom1"/>
        <w:rPr>
          <w:sz w:val="24"/>
          <w:szCs w:val="24"/>
        </w:rPr>
      </w:pPr>
      <w:r w:rsidRPr="00DF5EFE">
        <w:rPr>
          <w:sz w:val="24"/>
          <w:szCs w:val="24"/>
        </w:rPr>
        <w:t>Béres, D. &amp; Huzdik, K. &amp; Kovács, P. &amp; Sápi, Á. &amp; Németh, E. (2013): Felmérés a felsőoktatásban tanuló fiatalok pénzügyi kultúrájáról. Kutatási jelentés, 2013. június</w:t>
      </w:r>
    </w:p>
    <w:p w:rsidR="003C318E" w:rsidRPr="00DF5EFE" w:rsidRDefault="00FB259E" w:rsidP="003C318E">
      <w:pPr>
        <w:pStyle w:val="Irodalom1"/>
      </w:pPr>
      <w:hyperlink r:id="rId50" w:history="1">
        <w:r w:rsidR="003C318E" w:rsidRPr="00DF5EFE">
          <w:t>http://www.asz.hu/tanulmanyok/2013/kutatasi-jelentes-felmeres-a-felsooktatasban-tanulo-fiatalok-penzugyi-kulturajarol/t353.pdf</w:t>
        </w:r>
      </w:hyperlink>
      <w:r w:rsidR="003C318E" w:rsidRPr="00DF5EFE">
        <w:rPr>
          <w:sz w:val="24"/>
          <w:szCs w:val="24"/>
        </w:rPr>
        <w:t xml:space="preserve"> Lekérdezve: 2014.01.24.</w:t>
      </w:r>
    </w:p>
    <w:p w:rsidR="003C318E" w:rsidRPr="00DF5EFE" w:rsidRDefault="003C318E" w:rsidP="003C318E">
      <w:pPr>
        <w:pStyle w:val="Irodalom1"/>
        <w:rPr>
          <w:sz w:val="24"/>
          <w:szCs w:val="24"/>
        </w:rPr>
      </w:pPr>
      <w:r w:rsidRPr="00DF5EFE">
        <w:rPr>
          <w:sz w:val="24"/>
          <w:szCs w:val="24"/>
        </w:rPr>
        <w:lastRenderedPageBreak/>
        <w:t>Bongini, P. &amp; Trivellato, P. &amp; Zenga, M. (2012): Measuring Financial Literacy Among Students: An Application Of Rasch Analysis.</w:t>
      </w:r>
      <w:r w:rsidRPr="00DF5EFE">
        <w:rPr>
          <w:i/>
          <w:sz w:val="24"/>
          <w:szCs w:val="24"/>
        </w:rPr>
        <w:t xml:space="preserve"> Electronic Journal of Applied Statistical Analysis</w:t>
      </w:r>
      <w:r w:rsidRPr="00DF5EFE">
        <w:rPr>
          <w:sz w:val="24"/>
          <w:szCs w:val="24"/>
        </w:rPr>
        <w:t>, EJASA 5(3), 425–430.</w:t>
      </w:r>
    </w:p>
    <w:p w:rsidR="003C318E" w:rsidRPr="00DF5EFE" w:rsidRDefault="003C318E" w:rsidP="003C318E">
      <w:pPr>
        <w:pStyle w:val="Irodalom1"/>
        <w:rPr>
          <w:sz w:val="24"/>
          <w:szCs w:val="24"/>
        </w:rPr>
      </w:pPr>
      <w:r w:rsidRPr="00DF5EFE">
        <w:rPr>
          <w:sz w:val="24"/>
          <w:szCs w:val="24"/>
        </w:rPr>
        <w:t xml:space="preserve">Botos K. &amp; Botos J. &amp; Béres D. &amp; Csernák J. &amp; Németh E. (2012): Pénzügyi kultúra és kockázatvállalás a közép-alföldi háztartásokban. </w:t>
      </w:r>
      <w:r w:rsidRPr="00DF5EFE">
        <w:rPr>
          <w:i/>
          <w:sz w:val="24"/>
          <w:szCs w:val="24"/>
        </w:rPr>
        <w:t>Pénzügyi Szemle</w:t>
      </w:r>
      <w:r w:rsidRPr="00DF5EFE">
        <w:rPr>
          <w:sz w:val="24"/>
          <w:szCs w:val="24"/>
        </w:rPr>
        <w:t xml:space="preserve"> 2012(3) 291–309.</w:t>
      </w:r>
    </w:p>
    <w:p w:rsidR="003C318E" w:rsidRPr="00DF5EFE" w:rsidRDefault="003C318E" w:rsidP="003C318E">
      <w:pPr>
        <w:pStyle w:val="Irodalom1"/>
        <w:rPr>
          <w:sz w:val="24"/>
          <w:szCs w:val="24"/>
        </w:rPr>
      </w:pPr>
      <w:r>
        <w:rPr>
          <w:sz w:val="24"/>
          <w:szCs w:val="24"/>
        </w:rPr>
        <w:t>Hogarth, JM &amp;</w:t>
      </w:r>
      <w:r w:rsidRPr="00CA7FFE">
        <w:rPr>
          <w:sz w:val="24"/>
          <w:szCs w:val="24"/>
        </w:rPr>
        <w:t xml:space="preserve"> Hilgert, MA &amp; Beverly SG (2003): Patterns of financial behaviors: implications for community educators and policymakers</w:t>
      </w:r>
      <w:r w:rsidRPr="00CA7FFE">
        <w:rPr>
          <w:i/>
          <w:sz w:val="24"/>
          <w:szCs w:val="24"/>
        </w:rPr>
        <w:t xml:space="preserve"> No 883, Proceedings,</w:t>
      </w:r>
      <w:r w:rsidRPr="00CA7FFE">
        <w:rPr>
          <w:sz w:val="24"/>
          <w:szCs w:val="24"/>
        </w:rPr>
        <w:t xml:space="preserve"> Federal Reserve Bank of Chicago.</w:t>
      </w:r>
    </w:p>
    <w:p w:rsidR="003C318E" w:rsidRPr="00DF5EFE" w:rsidRDefault="003C318E" w:rsidP="003C318E">
      <w:pPr>
        <w:pStyle w:val="Irodalom1"/>
        <w:rPr>
          <w:sz w:val="24"/>
          <w:szCs w:val="24"/>
        </w:rPr>
      </w:pPr>
      <w:r w:rsidRPr="00DF5EFE">
        <w:rPr>
          <w:sz w:val="24"/>
          <w:szCs w:val="24"/>
        </w:rPr>
        <w:t xml:space="preserve">Horváthné Kökény, A. &amp; Széles, Zs. (2014): Mi befolyásolja a hazai lakosság megtakarítási döntéseit? </w:t>
      </w:r>
      <w:r w:rsidRPr="00DF5EFE">
        <w:rPr>
          <w:i/>
          <w:sz w:val="24"/>
          <w:szCs w:val="24"/>
        </w:rPr>
        <w:t>Pénzügyi Szemle</w:t>
      </w:r>
      <w:r w:rsidRPr="00DF5EFE">
        <w:rPr>
          <w:sz w:val="24"/>
          <w:szCs w:val="24"/>
        </w:rPr>
        <w:t xml:space="preserve"> 2014(4), 457–475.</w:t>
      </w:r>
    </w:p>
    <w:p w:rsidR="003C318E" w:rsidRPr="00DF5EFE" w:rsidRDefault="003C318E" w:rsidP="003C318E">
      <w:pPr>
        <w:pStyle w:val="Irodalom1"/>
        <w:rPr>
          <w:sz w:val="24"/>
          <w:szCs w:val="24"/>
        </w:rPr>
      </w:pPr>
      <w:r w:rsidRPr="00DF5EFE">
        <w:rPr>
          <w:sz w:val="24"/>
          <w:szCs w:val="24"/>
        </w:rPr>
        <w:t>Huzdik, K., Béres, D., &amp; Németh, E. (2014). Pénzügyi kultúra versus kockázatvállalás empirikus vizsgálata a felsőoktatásban tanulóknál.</w:t>
      </w:r>
      <w:r w:rsidRPr="00DF5EFE">
        <w:rPr>
          <w:i/>
          <w:sz w:val="24"/>
          <w:szCs w:val="24"/>
        </w:rPr>
        <w:t xml:space="preserve"> Pénzügyi Szemle</w:t>
      </w:r>
      <w:r w:rsidRPr="00DF5EFE">
        <w:rPr>
          <w:sz w:val="24"/>
          <w:szCs w:val="24"/>
        </w:rPr>
        <w:t>, 4, 476-488.</w:t>
      </w:r>
    </w:p>
    <w:p w:rsidR="003C318E" w:rsidRPr="005C4981" w:rsidRDefault="003C318E" w:rsidP="003C318E">
      <w:pPr>
        <w:pStyle w:val="Irodalom1"/>
        <w:rPr>
          <w:sz w:val="24"/>
          <w:szCs w:val="24"/>
        </w:rPr>
      </w:pPr>
      <w:r w:rsidRPr="005C4981">
        <w:rPr>
          <w:sz w:val="24"/>
          <w:szCs w:val="24"/>
        </w:rPr>
        <w:t xml:space="preserve">Klapper, L., Lusardi A., </w:t>
      </w:r>
      <w:r>
        <w:rPr>
          <w:sz w:val="24"/>
          <w:szCs w:val="24"/>
        </w:rPr>
        <w:t xml:space="preserve">&amp; </w:t>
      </w:r>
      <w:r w:rsidRPr="005C4981">
        <w:rPr>
          <w:sz w:val="24"/>
          <w:szCs w:val="24"/>
        </w:rPr>
        <w:t>Oudheusden P.(2015)  Financial Literacy Around the World: Insights from the Standard &amp; Poor’s Rating Aervices</w:t>
      </w:r>
      <w:r>
        <w:rPr>
          <w:sz w:val="24"/>
          <w:szCs w:val="24"/>
        </w:rPr>
        <w:t>, S&amp;P, 28</w:t>
      </w:r>
      <w:r w:rsidRPr="005C4981">
        <w:rPr>
          <w:sz w:val="24"/>
          <w:szCs w:val="24"/>
        </w:rPr>
        <w:t>.</w:t>
      </w:r>
    </w:p>
    <w:p w:rsidR="003C318E" w:rsidRPr="00DF5EFE" w:rsidRDefault="003C318E" w:rsidP="003C318E">
      <w:pPr>
        <w:pStyle w:val="Irodalom1"/>
        <w:rPr>
          <w:sz w:val="24"/>
          <w:szCs w:val="24"/>
        </w:rPr>
      </w:pPr>
      <w:r w:rsidRPr="00DF5EFE">
        <w:rPr>
          <w:sz w:val="24"/>
          <w:szCs w:val="24"/>
        </w:rPr>
        <w:t xml:space="preserve">Lusardi, A. &amp; Mitchell, O. S. &amp; Curto, V. (2010): Financial literacy among the young. </w:t>
      </w:r>
      <w:r w:rsidRPr="00DF5EFE">
        <w:rPr>
          <w:i/>
          <w:sz w:val="24"/>
          <w:szCs w:val="24"/>
        </w:rPr>
        <w:t>Journal of Consumer Affairs 44(2)</w:t>
      </w:r>
      <w:r w:rsidRPr="00DF5EFE">
        <w:rPr>
          <w:sz w:val="24"/>
          <w:szCs w:val="24"/>
        </w:rPr>
        <w:t>, 358–380.</w:t>
      </w:r>
    </w:p>
    <w:p w:rsidR="003C318E" w:rsidRPr="00DF5EFE" w:rsidRDefault="00FB259E" w:rsidP="003C318E">
      <w:pPr>
        <w:pStyle w:val="Irodalom1"/>
      </w:pPr>
      <w:hyperlink r:id="rId51" w:history="1">
        <w:r w:rsidR="003C318E" w:rsidRPr="00DF5EFE">
          <w:t>http://dx.doi.org/10.1111/j.1745-6606.2010.01173.x</w:t>
        </w:r>
      </w:hyperlink>
    </w:p>
    <w:p w:rsidR="003C318E" w:rsidRPr="00DF5EFE" w:rsidRDefault="003C318E" w:rsidP="003C318E">
      <w:pPr>
        <w:pStyle w:val="Irodalom1"/>
      </w:pPr>
      <w:r w:rsidRPr="00DF5EFE">
        <w:rPr>
          <w:sz w:val="24"/>
          <w:szCs w:val="24"/>
        </w:rPr>
        <w:t xml:space="preserve">Lusardi, A. (2012): Numeracy, Financial Literacy, and Financial Decision-Making. </w:t>
      </w:r>
      <w:r w:rsidRPr="00DF5EFE">
        <w:rPr>
          <w:i/>
          <w:sz w:val="24"/>
          <w:szCs w:val="24"/>
        </w:rPr>
        <w:t>Numeracy</w:t>
      </w:r>
      <w:r w:rsidRPr="00DF5EFE">
        <w:rPr>
          <w:sz w:val="24"/>
          <w:szCs w:val="24"/>
        </w:rPr>
        <w:t xml:space="preserve"> 5(1): 2. DOI: </w:t>
      </w:r>
      <w:hyperlink r:id="rId52" w:history="1">
        <w:r w:rsidRPr="00DF5EFE">
          <w:t>http://dx.doi.org/10.5038/1936-4660.5.1.2</w:t>
        </w:r>
      </w:hyperlink>
    </w:p>
    <w:p w:rsidR="0071791A" w:rsidRPr="00B5405A" w:rsidRDefault="0071791A" w:rsidP="0071791A">
      <w:pPr>
        <w:spacing w:line="480" w:lineRule="auto"/>
        <w:jc w:val="both"/>
        <w:rPr>
          <w:rFonts w:ascii="Times New Roman" w:hAnsi="Times New Roman" w:cs="Times New Roman"/>
          <w:sz w:val="24"/>
          <w:szCs w:val="24"/>
        </w:rPr>
      </w:pPr>
    </w:p>
    <w:sectPr w:rsidR="0071791A" w:rsidRPr="00B5405A">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59E" w:rsidRDefault="00FB259E" w:rsidP="00747A72">
      <w:pPr>
        <w:spacing w:after="0" w:line="240" w:lineRule="auto"/>
      </w:pPr>
      <w:r>
        <w:separator/>
      </w:r>
    </w:p>
  </w:endnote>
  <w:endnote w:type="continuationSeparator" w:id="0">
    <w:p w:rsidR="00FB259E" w:rsidRDefault="00FB259E" w:rsidP="0074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28611"/>
      <w:docPartObj>
        <w:docPartGallery w:val="Page Numbers (Bottom of Page)"/>
        <w:docPartUnique/>
      </w:docPartObj>
    </w:sdtPr>
    <w:sdtEndPr/>
    <w:sdtContent>
      <w:p w:rsidR="002238CC" w:rsidRDefault="002238CC" w:rsidP="00747A72">
        <w:pPr>
          <w:pStyle w:val="llb"/>
          <w:jc w:val="center"/>
        </w:pPr>
        <w:r w:rsidRPr="00747A72">
          <w:rPr>
            <w:rFonts w:ascii="Times New Roman" w:hAnsi="Times New Roman" w:cs="Times New Roman"/>
            <w:sz w:val="24"/>
          </w:rPr>
          <w:fldChar w:fldCharType="begin"/>
        </w:r>
        <w:r w:rsidRPr="00747A72">
          <w:rPr>
            <w:rFonts w:ascii="Times New Roman" w:hAnsi="Times New Roman" w:cs="Times New Roman"/>
            <w:sz w:val="24"/>
          </w:rPr>
          <w:instrText>PAGE   \* MERGEFORMAT</w:instrText>
        </w:r>
        <w:r w:rsidRPr="00747A72">
          <w:rPr>
            <w:rFonts w:ascii="Times New Roman" w:hAnsi="Times New Roman" w:cs="Times New Roman"/>
            <w:sz w:val="24"/>
          </w:rPr>
          <w:fldChar w:fldCharType="separate"/>
        </w:r>
        <w:r w:rsidR="005937D0">
          <w:rPr>
            <w:rFonts w:ascii="Times New Roman" w:hAnsi="Times New Roman" w:cs="Times New Roman"/>
            <w:noProof/>
            <w:sz w:val="24"/>
          </w:rPr>
          <w:t>52</w:t>
        </w:r>
        <w:r w:rsidRPr="00747A7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59E" w:rsidRDefault="00FB259E" w:rsidP="00747A72">
      <w:pPr>
        <w:spacing w:after="0" w:line="240" w:lineRule="auto"/>
      </w:pPr>
      <w:r>
        <w:separator/>
      </w:r>
    </w:p>
  </w:footnote>
  <w:footnote w:type="continuationSeparator" w:id="0">
    <w:p w:rsidR="00FB259E" w:rsidRDefault="00FB259E" w:rsidP="00747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00D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BD6CA5"/>
    <w:multiLevelType w:val="multilevel"/>
    <w:tmpl w:val="040E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D870D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C17A44"/>
    <w:multiLevelType w:val="multilevel"/>
    <w:tmpl w:val="2C12220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A426B"/>
    <w:multiLevelType w:val="hybridMultilevel"/>
    <w:tmpl w:val="7690E438"/>
    <w:lvl w:ilvl="0" w:tplc="34F042F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A9004B1"/>
    <w:multiLevelType w:val="hybridMultilevel"/>
    <w:tmpl w:val="E03CFF3E"/>
    <w:lvl w:ilvl="0" w:tplc="040E000F">
      <w:start w:val="1"/>
      <w:numFmt w:val="decimal"/>
      <w:lvlText w:val="%1."/>
      <w:lvlJc w:val="left"/>
      <w:pPr>
        <w:tabs>
          <w:tab w:val="num" w:pos="1800"/>
        </w:tabs>
        <w:ind w:left="1800" w:hanging="360"/>
      </w:pPr>
      <w:rPr>
        <w:rFonts w:hint="default"/>
        <w:color w:val="auto"/>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BBD19A7"/>
    <w:multiLevelType w:val="multilevel"/>
    <w:tmpl w:val="AF0019D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A3A0F5B"/>
    <w:multiLevelType w:val="multilevel"/>
    <w:tmpl w:val="782CA94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C3E5E4B"/>
    <w:multiLevelType w:val="hybridMultilevel"/>
    <w:tmpl w:val="DE702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9FE5DA5"/>
    <w:multiLevelType w:val="hybridMultilevel"/>
    <w:tmpl w:val="A25E7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C40641C"/>
    <w:multiLevelType w:val="hybridMultilevel"/>
    <w:tmpl w:val="C6F4090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9"/>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80"/>
    <w:rsid w:val="00003517"/>
    <w:rsid w:val="00011BD7"/>
    <w:rsid w:val="00031528"/>
    <w:rsid w:val="000366B5"/>
    <w:rsid w:val="000533A8"/>
    <w:rsid w:val="000712D9"/>
    <w:rsid w:val="00072DDF"/>
    <w:rsid w:val="0007396D"/>
    <w:rsid w:val="00080AED"/>
    <w:rsid w:val="00090B4E"/>
    <w:rsid w:val="00091359"/>
    <w:rsid w:val="000A18FA"/>
    <w:rsid w:val="000A565D"/>
    <w:rsid w:val="000A6A24"/>
    <w:rsid w:val="000A77F3"/>
    <w:rsid w:val="000C0B21"/>
    <w:rsid w:val="000C683D"/>
    <w:rsid w:val="000C6901"/>
    <w:rsid w:val="000C729B"/>
    <w:rsid w:val="000D34D4"/>
    <w:rsid w:val="000F16DE"/>
    <w:rsid w:val="000F7457"/>
    <w:rsid w:val="001038D7"/>
    <w:rsid w:val="00105FEB"/>
    <w:rsid w:val="0010772A"/>
    <w:rsid w:val="00114545"/>
    <w:rsid w:val="001410FA"/>
    <w:rsid w:val="00142113"/>
    <w:rsid w:val="00143C1E"/>
    <w:rsid w:val="001456D1"/>
    <w:rsid w:val="0014604A"/>
    <w:rsid w:val="00161B1D"/>
    <w:rsid w:val="00161D3E"/>
    <w:rsid w:val="00163A15"/>
    <w:rsid w:val="001642B5"/>
    <w:rsid w:val="00166E2C"/>
    <w:rsid w:val="001720DE"/>
    <w:rsid w:val="00177505"/>
    <w:rsid w:val="0017776A"/>
    <w:rsid w:val="00187438"/>
    <w:rsid w:val="00192F0F"/>
    <w:rsid w:val="001976FB"/>
    <w:rsid w:val="00197710"/>
    <w:rsid w:val="00197B01"/>
    <w:rsid w:val="001A087A"/>
    <w:rsid w:val="001A0B42"/>
    <w:rsid w:val="001A2070"/>
    <w:rsid w:val="001A6311"/>
    <w:rsid w:val="001A7317"/>
    <w:rsid w:val="001B1826"/>
    <w:rsid w:val="001B22B9"/>
    <w:rsid w:val="001B439C"/>
    <w:rsid w:val="001C00BB"/>
    <w:rsid w:val="001C1B48"/>
    <w:rsid w:val="001C314C"/>
    <w:rsid w:val="001C4F08"/>
    <w:rsid w:val="001D78B5"/>
    <w:rsid w:val="001E04BF"/>
    <w:rsid w:val="001E20F8"/>
    <w:rsid w:val="001E4F49"/>
    <w:rsid w:val="001E5349"/>
    <w:rsid w:val="001E64DB"/>
    <w:rsid w:val="001E74C7"/>
    <w:rsid w:val="001F79DA"/>
    <w:rsid w:val="001F7C50"/>
    <w:rsid w:val="00211896"/>
    <w:rsid w:val="002238CC"/>
    <w:rsid w:val="00230BDC"/>
    <w:rsid w:val="00243099"/>
    <w:rsid w:val="00255C1A"/>
    <w:rsid w:val="00256F09"/>
    <w:rsid w:val="00260EA6"/>
    <w:rsid w:val="00275007"/>
    <w:rsid w:val="00276539"/>
    <w:rsid w:val="00277583"/>
    <w:rsid w:val="00281218"/>
    <w:rsid w:val="002828BE"/>
    <w:rsid w:val="00282D26"/>
    <w:rsid w:val="00296861"/>
    <w:rsid w:val="00297745"/>
    <w:rsid w:val="002A72E4"/>
    <w:rsid w:val="002A7584"/>
    <w:rsid w:val="002B1735"/>
    <w:rsid w:val="002B70F9"/>
    <w:rsid w:val="002C0F03"/>
    <w:rsid w:val="002C38FF"/>
    <w:rsid w:val="002C6F80"/>
    <w:rsid w:val="002C757C"/>
    <w:rsid w:val="002D58BE"/>
    <w:rsid w:val="002D6C0D"/>
    <w:rsid w:val="002E73DB"/>
    <w:rsid w:val="002E76FE"/>
    <w:rsid w:val="002E7EDC"/>
    <w:rsid w:val="0030224A"/>
    <w:rsid w:val="003025A5"/>
    <w:rsid w:val="00305EDD"/>
    <w:rsid w:val="003176D1"/>
    <w:rsid w:val="00317719"/>
    <w:rsid w:val="0033065A"/>
    <w:rsid w:val="00331935"/>
    <w:rsid w:val="00335D21"/>
    <w:rsid w:val="003364EB"/>
    <w:rsid w:val="00340471"/>
    <w:rsid w:val="00342905"/>
    <w:rsid w:val="003474E6"/>
    <w:rsid w:val="00351916"/>
    <w:rsid w:val="00360DC4"/>
    <w:rsid w:val="0036430D"/>
    <w:rsid w:val="00374F45"/>
    <w:rsid w:val="003770F2"/>
    <w:rsid w:val="00396258"/>
    <w:rsid w:val="003A4D23"/>
    <w:rsid w:val="003A5BC1"/>
    <w:rsid w:val="003B3126"/>
    <w:rsid w:val="003B68B0"/>
    <w:rsid w:val="003C0D2D"/>
    <w:rsid w:val="003C30FA"/>
    <w:rsid w:val="003C318E"/>
    <w:rsid w:val="003D5F37"/>
    <w:rsid w:val="003D70CF"/>
    <w:rsid w:val="003D787D"/>
    <w:rsid w:val="003E06EE"/>
    <w:rsid w:val="00414FDE"/>
    <w:rsid w:val="0041722D"/>
    <w:rsid w:val="00421599"/>
    <w:rsid w:val="00425038"/>
    <w:rsid w:val="004332E6"/>
    <w:rsid w:val="004362C1"/>
    <w:rsid w:val="00440A96"/>
    <w:rsid w:val="004427CE"/>
    <w:rsid w:val="00443FED"/>
    <w:rsid w:val="00444CBC"/>
    <w:rsid w:val="004514DD"/>
    <w:rsid w:val="004571DE"/>
    <w:rsid w:val="0045783E"/>
    <w:rsid w:val="004633A8"/>
    <w:rsid w:val="00472A95"/>
    <w:rsid w:val="004750B4"/>
    <w:rsid w:val="00480599"/>
    <w:rsid w:val="00482E42"/>
    <w:rsid w:val="004843CF"/>
    <w:rsid w:val="00486673"/>
    <w:rsid w:val="004937C7"/>
    <w:rsid w:val="004A3DB5"/>
    <w:rsid w:val="004A7831"/>
    <w:rsid w:val="004D3A97"/>
    <w:rsid w:val="004D5E1F"/>
    <w:rsid w:val="004E1082"/>
    <w:rsid w:val="004E7F74"/>
    <w:rsid w:val="004F4C20"/>
    <w:rsid w:val="004F6767"/>
    <w:rsid w:val="004F723F"/>
    <w:rsid w:val="004F76BF"/>
    <w:rsid w:val="004F7AFA"/>
    <w:rsid w:val="0050309E"/>
    <w:rsid w:val="005142AC"/>
    <w:rsid w:val="00515166"/>
    <w:rsid w:val="005166F2"/>
    <w:rsid w:val="00517F3D"/>
    <w:rsid w:val="005212D9"/>
    <w:rsid w:val="00521ADA"/>
    <w:rsid w:val="0052418C"/>
    <w:rsid w:val="005250AB"/>
    <w:rsid w:val="00531247"/>
    <w:rsid w:val="00535CF0"/>
    <w:rsid w:val="005446A3"/>
    <w:rsid w:val="00546E2B"/>
    <w:rsid w:val="0055453D"/>
    <w:rsid w:val="00557E5A"/>
    <w:rsid w:val="0056054E"/>
    <w:rsid w:val="00573B78"/>
    <w:rsid w:val="0057486B"/>
    <w:rsid w:val="00574D1A"/>
    <w:rsid w:val="005760CF"/>
    <w:rsid w:val="00581AAF"/>
    <w:rsid w:val="00582928"/>
    <w:rsid w:val="005937D0"/>
    <w:rsid w:val="005B1045"/>
    <w:rsid w:val="005B4390"/>
    <w:rsid w:val="005B6780"/>
    <w:rsid w:val="005D119A"/>
    <w:rsid w:val="005D3F14"/>
    <w:rsid w:val="005D4FC0"/>
    <w:rsid w:val="005E5D1B"/>
    <w:rsid w:val="005E5E8A"/>
    <w:rsid w:val="005E68EB"/>
    <w:rsid w:val="005E7378"/>
    <w:rsid w:val="005F063A"/>
    <w:rsid w:val="005F0756"/>
    <w:rsid w:val="006108A7"/>
    <w:rsid w:val="00611D8C"/>
    <w:rsid w:val="00612ADF"/>
    <w:rsid w:val="00624342"/>
    <w:rsid w:val="00625318"/>
    <w:rsid w:val="00626152"/>
    <w:rsid w:val="00627060"/>
    <w:rsid w:val="00632269"/>
    <w:rsid w:val="00644475"/>
    <w:rsid w:val="00661D02"/>
    <w:rsid w:val="00670080"/>
    <w:rsid w:val="00670797"/>
    <w:rsid w:val="00681154"/>
    <w:rsid w:val="0069193C"/>
    <w:rsid w:val="00695DB2"/>
    <w:rsid w:val="006A2CDC"/>
    <w:rsid w:val="006A37AB"/>
    <w:rsid w:val="006B1415"/>
    <w:rsid w:val="006C44C6"/>
    <w:rsid w:val="006C5EE0"/>
    <w:rsid w:val="006D2AE6"/>
    <w:rsid w:val="006D5EF0"/>
    <w:rsid w:val="006D6B39"/>
    <w:rsid w:val="006E12FC"/>
    <w:rsid w:val="006E334E"/>
    <w:rsid w:val="00701DCB"/>
    <w:rsid w:val="007040CF"/>
    <w:rsid w:val="00711E11"/>
    <w:rsid w:val="0071307E"/>
    <w:rsid w:val="0071791A"/>
    <w:rsid w:val="00724DCC"/>
    <w:rsid w:val="00726299"/>
    <w:rsid w:val="0072781D"/>
    <w:rsid w:val="00743F0D"/>
    <w:rsid w:val="00746CBF"/>
    <w:rsid w:val="00747A27"/>
    <w:rsid w:val="00747A72"/>
    <w:rsid w:val="00751032"/>
    <w:rsid w:val="007515EB"/>
    <w:rsid w:val="00752B6C"/>
    <w:rsid w:val="00753EC3"/>
    <w:rsid w:val="00765F0F"/>
    <w:rsid w:val="007665E6"/>
    <w:rsid w:val="0078345B"/>
    <w:rsid w:val="007862AC"/>
    <w:rsid w:val="007A248A"/>
    <w:rsid w:val="007A41BE"/>
    <w:rsid w:val="007A5494"/>
    <w:rsid w:val="007B1DE0"/>
    <w:rsid w:val="007B20A7"/>
    <w:rsid w:val="007B5546"/>
    <w:rsid w:val="007B6307"/>
    <w:rsid w:val="007C121D"/>
    <w:rsid w:val="007C31AC"/>
    <w:rsid w:val="007C4977"/>
    <w:rsid w:val="007D1E53"/>
    <w:rsid w:val="007D20BA"/>
    <w:rsid w:val="00802108"/>
    <w:rsid w:val="00803838"/>
    <w:rsid w:val="00806B62"/>
    <w:rsid w:val="008177C8"/>
    <w:rsid w:val="00821162"/>
    <w:rsid w:val="00822228"/>
    <w:rsid w:val="00826409"/>
    <w:rsid w:val="008337EE"/>
    <w:rsid w:val="00844FA8"/>
    <w:rsid w:val="008528EF"/>
    <w:rsid w:val="008550E4"/>
    <w:rsid w:val="008556B9"/>
    <w:rsid w:val="00856A51"/>
    <w:rsid w:val="00860851"/>
    <w:rsid w:val="008613DD"/>
    <w:rsid w:val="00863576"/>
    <w:rsid w:val="00865558"/>
    <w:rsid w:val="008738C0"/>
    <w:rsid w:val="00883D5D"/>
    <w:rsid w:val="0088575C"/>
    <w:rsid w:val="00886444"/>
    <w:rsid w:val="00886D05"/>
    <w:rsid w:val="00893019"/>
    <w:rsid w:val="00893306"/>
    <w:rsid w:val="00896728"/>
    <w:rsid w:val="00896F7F"/>
    <w:rsid w:val="008A46C3"/>
    <w:rsid w:val="008C2539"/>
    <w:rsid w:val="008D1BDC"/>
    <w:rsid w:val="008D3729"/>
    <w:rsid w:val="008D422D"/>
    <w:rsid w:val="008E52CF"/>
    <w:rsid w:val="008F11F9"/>
    <w:rsid w:val="008F5699"/>
    <w:rsid w:val="00914589"/>
    <w:rsid w:val="00922097"/>
    <w:rsid w:val="00930793"/>
    <w:rsid w:val="009512EF"/>
    <w:rsid w:val="009523E7"/>
    <w:rsid w:val="0095348F"/>
    <w:rsid w:val="00955858"/>
    <w:rsid w:val="0096283D"/>
    <w:rsid w:val="00970787"/>
    <w:rsid w:val="009743A1"/>
    <w:rsid w:val="0098607C"/>
    <w:rsid w:val="00996FC8"/>
    <w:rsid w:val="009A2FE6"/>
    <w:rsid w:val="009A5867"/>
    <w:rsid w:val="009B2075"/>
    <w:rsid w:val="009C2ED8"/>
    <w:rsid w:val="009C646D"/>
    <w:rsid w:val="009D055A"/>
    <w:rsid w:val="009D2F89"/>
    <w:rsid w:val="009D6F87"/>
    <w:rsid w:val="009E2C40"/>
    <w:rsid w:val="009E30C2"/>
    <w:rsid w:val="009F1EA0"/>
    <w:rsid w:val="009F3979"/>
    <w:rsid w:val="009F4F6F"/>
    <w:rsid w:val="00A1631D"/>
    <w:rsid w:val="00A2008D"/>
    <w:rsid w:val="00A2661C"/>
    <w:rsid w:val="00A32E64"/>
    <w:rsid w:val="00A35716"/>
    <w:rsid w:val="00A45D2B"/>
    <w:rsid w:val="00A46FFF"/>
    <w:rsid w:val="00A528D1"/>
    <w:rsid w:val="00A647EE"/>
    <w:rsid w:val="00A6747D"/>
    <w:rsid w:val="00A7300C"/>
    <w:rsid w:val="00A74550"/>
    <w:rsid w:val="00A76F9D"/>
    <w:rsid w:val="00A85AAF"/>
    <w:rsid w:val="00A974DB"/>
    <w:rsid w:val="00AA3115"/>
    <w:rsid w:val="00AA5260"/>
    <w:rsid w:val="00AA5690"/>
    <w:rsid w:val="00AA70A0"/>
    <w:rsid w:val="00AB5F8B"/>
    <w:rsid w:val="00AB7F54"/>
    <w:rsid w:val="00AC5D7B"/>
    <w:rsid w:val="00AD0186"/>
    <w:rsid w:val="00AD77C0"/>
    <w:rsid w:val="00AD7FD4"/>
    <w:rsid w:val="00AE5047"/>
    <w:rsid w:val="00AE51E2"/>
    <w:rsid w:val="00AE6BD1"/>
    <w:rsid w:val="00AF13C1"/>
    <w:rsid w:val="00B01D79"/>
    <w:rsid w:val="00B07C75"/>
    <w:rsid w:val="00B1488B"/>
    <w:rsid w:val="00B27CF5"/>
    <w:rsid w:val="00B33D48"/>
    <w:rsid w:val="00B34816"/>
    <w:rsid w:val="00B372EF"/>
    <w:rsid w:val="00B407FA"/>
    <w:rsid w:val="00B44B10"/>
    <w:rsid w:val="00B520A0"/>
    <w:rsid w:val="00B57995"/>
    <w:rsid w:val="00B60E96"/>
    <w:rsid w:val="00B64979"/>
    <w:rsid w:val="00B64A73"/>
    <w:rsid w:val="00B706AB"/>
    <w:rsid w:val="00B71637"/>
    <w:rsid w:val="00B72757"/>
    <w:rsid w:val="00B820B8"/>
    <w:rsid w:val="00BA1BF4"/>
    <w:rsid w:val="00BA365A"/>
    <w:rsid w:val="00BB6400"/>
    <w:rsid w:val="00BC1175"/>
    <w:rsid w:val="00BC5D9A"/>
    <w:rsid w:val="00BD0EEE"/>
    <w:rsid w:val="00BD6214"/>
    <w:rsid w:val="00BE18D4"/>
    <w:rsid w:val="00BE7F13"/>
    <w:rsid w:val="00BF08B1"/>
    <w:rsid w:val="00BF41F6"/>
    <w:rsid w:val="00BF65D5"/>
    <w:rsid w:val="00BF669F"/>
    <w:rsid w:val="00C10B86"/>
    <w:rsid w:val="00C15FCD"/>
    <w:rsid w:val="00C21440"/>
    <w:rsid w:val="00C22341"/>
    <w:rsid w:val="00C24220"/>
    <w:rsid w:val="00C2511C"/>
    <w:rsid w:val="00C25900"/>
    <w:rsid w:val="00C3357E"/>
    <w:rsid w:val="00C338FD"/>
    <w:rsid w:val="00C350FA"/>
    <w:rsid w:val="00C35B7B"/>
    <w:rsid w:val="00C45E56"/>
    <w:rsid w:val="00C548EC"/>
    <w:rsid w:val="00C60D58"/>
    <w:rsid w:val="00C83AF9"/>
    <w:rsid w:val="00C97C45"/>
    <w:rsid w:val="00CA69E4"/>
    <w:rsid w:val="00CB4CE4"/>
    <w:rsid w:val="00CB72F4"/>
    <w:rsid w:val="00CC0CCA"/>
    <w:rsid w:val="00CC4E9C"/>
    <w:rsid w:val="00CC520A"/>
    <w:rsid w:val="00CC5272"/>
    <w:rsid w:val="00CC6061"/>
    <w:rsid w:val="00CD4539"/>
    <w:rsid w:val="00CD4D82"/>
    <w:rsid w:val="00CD588C"/>
    <w:rsid w:val="00CF14B1"/>
    <w:rsid w:val="00CF3D8F"/>
    <w:rsid w:val="00CF74C1"/>
    <w:rsid w:val="00CF79D3"/>
    <w:rsid w:val="00D21215"/>
    <w:rsid w:val="00D21439"/>
    <w:rsid w:val="00D2610F"/>
    <w:rsid w:val="00D32299"/>
    <w:rsid w:val="00D32AE3"/>
    <w:rsid w:val="00D3361A"/>
    <w:rsid w:val="00D3624E"/>
    <w:rsid w:val="00D431E7"/>
    <w:rsid w:val="00D44A44"/>
    <w:rsid w:val="00D453B6"/>
    <w:rsid w:val="00D50779"/>
    <w:rsid w:val="00D5188F"/>
    <w:rsid w:val="00D56CA2"/>
    <w:rsid w:val="00D61937"/>
    <w:rsid w:val="00D66149"/>
    <w:rsid w:val="00D721B7"/>
    <w:rsid w:val="00D7316D"/>
    <w:rsid w:val="00D8546F"/>
    <w:rsid w:val="00D917C9"/>
    <w:rsid w:val="00D9271E"/>
    <w:rsid w:val="00DA0C97"/>
    <w:rsid w:val="00DB07D3"/>
    <w:rsid w:val="00DB5A13"/>
    <w:rsid w:val="00DB6A15"/>
    <w:rsid w:val="00DD37A8"/>
    <w:rsid w:val="00DD562B"/>
    <w:rsid w:val="00DD725E"/>
    <w:rsid w:val="00DE0165"/>
    <w:rsid w:val="00DE02BF"/>
    <w:rsid w:val="00DF163A"/>
    <w:rsid w:val="00DF65A3"/>
    <w:rsid w:val="00E00DE5"/>
    <w:rsid w:val="00E2571E"/>
    <w:rsid w:val="00E32CC6"/>
    <w:rsid w:val="00E46FC4"/>
    <w:rsid w:val="00E51978"/>
    <w:rsid w:val="00E552CB"/>
    <w:rsid w:val="00E5562D"/>
    <w:rsid w:val="00E5761D"/>
    <w:rsid w:val="00E6124D"/>
    <w:rsid w:val="00E66FA5"/>
    <w:rsid w:val="00E75268"/>
    <w:rsid w:val="00E765D1"/>
    <w:rsid w:val="00E86141"/>
    <w:rsid w:val="00E92D56"/>
    <w:rsid w:val="00E93536"/>
    <w:rsid w:val="00EB4658"/>
    <w:rsid w:val="00EC2532"/>
    <w:rsid w:val="00EC2BE3"/>
    <w:rsid w:val="00EF7BA2"/>
    <w:rsid w:val="00F05EEE"/>
    <w:rsid w:val="00F06B9C"/>
    <w:rsid w:val="00F06BA8"/>
    <w:rsid w:val="00F104C8"/>
    <w:rsid w:val="00F15B35"/>
    <w:rsid w:val="00F17FCD"/>
    <w:rsid w:val="00F227AF"/>
    <w:rsid w:val="00F237A4"/>
    <w:rsid w:val="00F30345"/>
    <w:rsid w:val="00F31D26"/>
    <w:rsid w:val="00F3634E"/>
    <w:rsid w:val="00F40154"/>
    <w:rsid w:val="00F550F0"/>
    <w:rsid w:val="00F558FC"/>
    <w:rsid w:val="00F659E2"/>
    <w:rsid w:val="00F843F2"/>
    <w:rsid w:val="00F85242"/>
    <w:rsid w:val="00F852C6"/>
    <w:rsid w:val="00F852C8"/>
    <w:rsid w:val="00F92D76"/>
    <w:rsid w:val="00F936D2"/>
    <w:rsid w:val="00FA3302"/>
    <w:rsid w:val="00FA3336"/>
    <w:rsid w:val="00FA3DFC"/>
    <w:rsid w:val="00FA72F8"/>
    <w:rsid w:val="00FB259E"/>
    <w:rsid w:val="00FB6E2E"/>
    <w:rsid w:val="00FC0F06"/>
    <w:rsid w:val="00FC55CA"/>
    <w:rsid w:val="00FD0B4F"/>
    <w:rsid w:val="00FF01C7"/>
    <w:rsid w:val="00FF0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BB73"/>
  <w15:docId w15:val="{CA0BE748-FD3D-4688-B68C-0951B6A9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
    <w:name w:val="Normal"/>
    <w:qFormat/>
    <w:rsid w:val="00E2571E"/>
  </w:style>
  <w:style w:type="paragraph" w:styleId="Cmsor1">
    <w:name w:val="heading 1"/>
    <w:basedOn w:val="Norml"/>
    <w:next w:val="Norml"/>
    <w:link w:val="Cmsor1Char"/>
    <w:uiPriority w:val="9"/>
    <w:qFormat/>
    <w:rsid w:val="00E25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9558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571E"/>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E2571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571E"/>
    <w:rPr>
      <w:rFonts w:ascii="Tahoma" w:hAnsi="Tahoma" w:cs="Tahoma"/>
      <w:sz w:val="16"/>
      <w:szCs w:val="16"/>
    </w:rPr>
  </w:style>
  <w:style w:type="paragraph" w:styleId="Listaszerbekezds">
    <w:name w:val="List Paragraph"/>
    <w:basedOn w:val="Norml"/>
    <w:uiPriority w:val="34"/>
    <w:qFormat/>
    <w:rsid w:val="00E2571E"/>
    <w:pPr>
      <w:ind w:left="720"/>
      <w:contextualSpacing/>
    </w:pPr>
  </w:style>
  <w:style w:type="table" w:styleId="Rcsostblzat">
    <w:name w:val="Table Grid"/>
    <w:basedOn w:val="Normltblzat"/>
    <w:uiPriority w:val="59"/>
    <w:rsid w:val="00E2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2571E"/>
    <w:pPr>
      <w:tabs>
        <w:tab w:val="center" w:pos="4536"/>
        <w:tab w:val="right" w:pos="9072"/>
      </w:tabs>
      <w:spacing w:after="0" w:line="240" w:lineRule="auto"/>
    </w:pPr>
  </w:style>
  <w:style w:type="character" w:customStyle="1" w:styleId="lfejChar">
    <w:name w:val="Élőfej Char"/>
    <w:basedOn w:val="Bekezdsalapbettpusa"/>
    <w:link w:val="lfej"/>
    <w:uiPriority w:val="99"/>
    <w:rsid w:val="00E2571E"/>
  </w:style>
  <w:style w:type="paragraph" w:styleId="llb">
    <w:name w:val="footer"/>
    <w:basedOn w:val="Norml"/>
    <w:link w:val="llbChar"/>
    <w:uiPriority w:val="99"/>
    <w:unhideWhenUsed/>
    <w:rsid w:val="00E2571E"/>
    <w:pPr>
      <w:tabs>
        <w:tab w:val="center" w:pos="4536"/>
        <w:tab w:val="right" w:pos="9072"/>
      </w:tabs>
      <w:spacing w:after="0" w:line="240" w:lineRule="auto"/>
    </w:pPr>
  </w:style>
  <w:style w:type="character" w:customStyle="1" w:styleId="llbChar">
    <w:name w:val="Élőláb Char"/>
    <w:basedOn w:val="Bekezdsalapbettpusa"/>
    <w:link w:val="llb"/>
    <w:uiPriority w:val="99"/>
    <w:rsid w:val="00E2571E"/>
  </w:style>
  <w:style w:type="paragraph" w:customStyle="1" w:styleId="Irodalom1">
    <w:name w:val="Irodalom1"/>
    <w:basedOn w:val="Norml"/>
    <w:rsid w:val="00E2571E"/>
    <w:pPr>
      <w:spacing w:after="0" w:line="240" w:lineRule="auto"/>
      <w:ind w:left="567" w:hanging="567"/>
      <w:jc w:val="both"/>
    </w:pPr>
    <w:rPr>
      <w:rFonts w:ascii="Times New Roman" w:eastAsia="Times New Roman" w:hAnsi="Times New Roman" w:cs="Times New Roman"/>
      <w:lang w:eastAsia="hu-HU"/>
    </w:rPr>
  </w:style>
  <w:style w:type="paragraph" w:customStyle="1" w:styleId="Felsorols3">
    <w:name w:val="Felsorolás3"/>
    <w:basedOn w:val="Norml"/>
    <w:rsid w:val="00E2571E"/>
    <w:pPr>
      <w:tabs>
        <w:tab w:val="left" w:pos="851"/>
      </w:tabs>
      <w:spacing w:after="0" w:line="240" w:lineRule="auto"/>
      <w:ind w:firstLine="567"/>
      <w:jc w:val="both"/>
    </w:pPr>
    <w:rPr>
      <w:rFonts w:ascii="Times New Roman" w:eastAsia="Times New Roman" w:hAnsi="Times New Roman" w:cs="Times New Roman"/>
      <w:lang w:eastAsia="hu-HU"/>
    </w:rPr>
  </w:style>
  <w:style w:type="character" w:styleId="Lbjegyzet-hivatkozs">
    <w:name w:val="footnote reference"/>
    <w:aliases w:val="Footnote symbol"/>
    <w:uiPriority w:val="99"/>
    <w:rsid w:val="00E2571E"/>
    <w:rPr>
      <w:vertAlign w:val="superscript"/>
    </w:rPr>
  </w:style>
  <w:style w:type="paragraph" w:styleId="Lbjegyzetszveg">
    <w:name w:val="footnote text"/>
    <w:aliases w:val="Footnote, Char1, Char Char Char,Lábjegyzet-szöveg"/>
    <w:basedOn w:val="Norml"/>
    <w:link w:val="LbjegyzetszvegChar"/>
    <w:uiPriority w:val="99"/>
    <w:rsid w:val="00E2571E"/>
    <w:pPr>
      <w:tabs>
        <w:tab w:val="left" w:pos="227"/>
      </w:tabs>
      <w:suppressAutoHyphens/>
      <w:spacing w:after="0" w:line="240" w:lineRule="auto"/>
      <w:ind w:left="227" w:hanging="227"/>
      <w:jc w:val="both"/>
    </w:pPr>
    <w:rPr>
      <w:rFonts w:ascii="Times New Roman" w:eastAsia="Times New Roman" w:hAnsi="Times New Roman" w:cs="Times New Roman"/>
      <w:sz w:val="20"/>
      <w:szCs w:val="20"/>
      <w:lang w:val="en-US" w:eastAsia="ar-SA"/>
    </w:rPr>
  </w:style>
  <w:style w:type="character" w:customStyle="1" w:styleId="LbjegyzetszvegChar">
    <w:name w:val="Lábjegyzetszöveg Char"/>
    <w:aliases w:val="Footnote Char, Char1 Char, Char Char Char Char,Lábjegyzet-szöveg Char"/>
    <w:basedOn w:val="Bekezdsalapbettpusa"/>
    <w:link w:val="Lbjegyzetszveg"/>
    <w:uiPriority w:val="99"/>
    <w:rsid w:val="00E2571E"/>
    <w:rPr>
      <w:rFonts w:ascii="Times New Roman" w:eastAsia="Times New Roman" w:hAnsi="Times New Roman" w:cs="Times New Roman"/>
      <w:sz w:val="20"/>
      <w:szCs w:val="20"/>
      <w:lang w:val="en-US" w:eastAsia="ar-SA"/>
    </w:rPr>
  </w:style>
  <w:style w:type="paragraph" w:styleId="Tartalomjegyzkcmsora">
    <w:name w:val="TOC Heading"/>
    <w:basedOn w:val="Cmsor1"/>
    <w:next w:val="Norml"/>
    <w:uiPriority w:val="39"/>
    <w:semiHidden/>
    <w:unhideWhenUsed/>
    <w:qFormat/>
    <w:rsid w:val="00E2571E"/>
    <w:pPr>
      <w:outlineLvl w:val="9"/>
    </w:pPr>
    <w:rPr>
      <w:lang w:eastAsia="hu-HU"/>
    </w:rPr>
  </w:style>
  <w:style w:type="paragraph" w:styleId="TJ1">
    <w:name w:val="toc 1"/>
    <w:basedOn w:val="Norml"/>
    <w:next w:val="Norml"/>
    <w:autoRedefine/>
    <w:uiPriority w:val="39"/>
    <w:unhideWhenUsed/>
    <w:rsid w:val="00E2571E"/>
    <w:pPr>
      <w:spacing w:after="100"/>
    </w:pPr>
  </w:style>
  <w:style w:type="character" w:styleId="Hiperhivatkozs">
    <w:name w:val="Hyperlink"/>
    <w:basedOn w:val="Bekezdsalapbettpusa"/>
    <w:uiPriority w:val="99"/>
    <w:unhideWhenUsed/>
    <w:rsid w:val="00E2571E"/>
    <w:rPr>
      <w:color w:val="0000FF" w:themeColor="hyperlink"/>
      <w:u w:val="single"/>
    </w:rPr>
  </w:style>
  <w:style w:type="character" w:customStyle="1" w:styleId="Cmsor2Char">
    <w:name w:val="Címsor 2 Char"/>
    <w:basedOn w:val="Bekezdsalapbettpusa"/>
    <w:link w:val="Cmsor2"/>
    <w:uiPriority w:val="9"/>
    <w:rsid w:val="00955858"/>
    <w:rPr>
      <w:rFonts w:asciiTheme="majorHAnsi" w:eastAsiaTheme="majorEastAsia" w:hAnsiTheme="majorHAnsi" w:cstheme="majorBidi"/>
      <w:b/>
      <w:bCs/>
      <w:color w:val="4F81BD" w:themeColor="accent1"/>
      <w:sz w:val="26"/>
      <w:szCs w:val="26"/>
    </w:rPr>
  </w:style>
  <w:style w:type="paragraph" w:styleId="NormlWeb">
    <w:name w:val="Normal (Web)"/>
    <w:basedOn w:val="Norml"/>
    <w:uiPriority w:val="99"/>
    <w:semiHidden/>
    <w:unhideWhenUsed/>
    <w:rsid w:val="007C497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Tblzatrcsos1vilgos1jellszn1">
    <w:name w:val="Táblázat (rácsos) 1 – világos – 1. jelölőszín1"/>
    <w:basedOn w:val="Normltblzat"/>
    <w:uiPriority w:val="46"/>
    <w:rsid w:val="007179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Jegyzethivatkozs">
    <w:name w:val="annotation reference"/>
    <w:basedOn w:val="Bekezdsalapbettpusa"/>
    <w:uiPriority w:val="99"/>
    <w:semiHidden/>
    <w:unhideWhenUsed/>
    <w:rsid w:val="00A2661C"/>
    <w:rPr>
      <w:sz w:val="16"/>
      <w:szCs w:val="16"/>
    </w:rPr>
  </w:style>
  <w:style w:type="paragraph" w:styleId="Jegyzetszveg">
    <w:name w:val="annotation text"/>
    <w:basedOn w:val="Norml"/>
    <w:link w:val="JegyzetszvegChar"/>
    <w:uiPriority w:val="99"/>
    <w:semiHidden/>
    <w:unhideWhenUsed/>
    <w:rsid w:val="00A2661C"/>
    <w:pPr>
      <w:spacing w:line="240" w:lineRule="auto"/>
    </w:pPr>
    <w:rPr>
      <w:sz w:val="20"/>
      <w:szCs w:val="20"/>
    </w:rPr>
  </w:style>
  <w:style w:type="character" w:customStyle="1" w:styleId="JegyzetszvegChar">
    <w:name w:val="Jegyzetszöveg Char"/>
    <w:basedOn w:val="Bekezdsalapbettpusa"/>
    <w:link w:val="Jegyzetszveg"/>
    <w:uiPriority w:val="99"/>
    <w:semiHidden/>
    <w:rsid w:val="00A2661C"/>
    <w:rPr>
      <w:sz w:val="20"/>
      <w:szCs w:val="20"/>
    </w:rPr>
  </w:style>
  <w:style w:type="paragraph" w:styleId="Megjegyzstrgya">
    <w:name w:val="annotation subject"/>
    <w:basedOn w:val="Jegyzetszveg"/>
    <w:next w:val="Jegyzetszveg"/>
    <w:link w:val="MegjegyzstrgyaChar"/>
    <w:uiPriority w:val="99"/>
    <w:semiHidden/>
    <w:unhideWhenUsed/>
    <w:rsid w:val="00A2661C"/>
    <w:rPr>
      <w:b/>
      <w:bCs/>
    </w:rPr>
  </w:style>
  <w:style w:type="character" w:customStyle="1" w:styleId="MegjegyzstrgyaChar">
    <w:name w:val="Megjegyzés tárgya Char"/>
    <w:basedOn w:val="JegyzetszvegChar"/>
    <w:link w:val="Megjegyzstrgya"/>
    <w:uiPriority w:val="99"/>
    <w:semiHidden/>
    <w:rsid w:val="00A2661C"/>
    <w:rPr>
      <w:b/>
      <w:bCs/>
      <w:sz w:val="20"/>
      <w:szCs w:val="20"/>
    </w:rPr>
  </w:style>
  <w:style w:type="paragraph" w:styleId="TJ2">
    <w:name w:val="toc 2"/>
    <w:basedOn w:val="Norml"/>
    <w:next w:val="Norml"/>
    <w:autoRedefine/>
    <w:uiPriority w:val="39"/>
    <w:unhideWhenUsed/>
    <w:rsid w:val="003C31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4318">
      <w:bodyDiv w:val="1"/>
      <w:marLeft w:val="0"/>
      <w:marRight w:val="0"/>
      <w:marTop w:val="0"/>
      <w:marBottom w:val="0"/>
      <w:divBdr>
        <w:top w:val="none" w:sz="0" w:space="0" w:color="auto"/>
        <w:left w:val="none" w:sz="0" w:space="0" w:color="auto"/>
        <w:bottom w:val="none" w:sz="0" w:space="0" w:color="auto"/>
        <w:right w:val="none" w:sz="0" w:space="0" w:color="auto"/>
      </w:divBdr>
    </w:div>
    <w:div w:id="58380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hyperlink" Target="http://www.asz.hu/tanulmanyok/2013/kutatasi-jelentes-felmeres-a-felsooktatasban-tanulo-fiatalok-penzugyi-kulturajarol/t353.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hyperlink" Target="http://dx.doi.org/10.5038/1936-4660.5.1.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image" Target="media/image1.emf"/><Relationship Id="rId8" Type="http://schemas.openxmlformats.org/officeDocument/2006/relationships/chart" Target="charts/chart1.xml"/><Relationship Id="rId51" Type="http://schemas.openxmlformats.org/officeDocument/2006/relationships/hyperlink" Target="http://dx.doi.org/10.1111/j.1745-6606.2010.01173.x"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dx.doi.org/10.1787/5k9csfs90fr4-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1.xml"/></Relationships>
</file>

<file path=word/charts/_rels/chart16.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2.xml"/></Relationships>
</file>

<file path=word/charts/_rels/chart17.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3.xml"/></Relationships>
</file>

<file path=word/charts/_rels/chart18.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4.xml"/></Relationships>
</file>

<file path=word/charts/_rels/chart19.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5.xml"/></Relationships>
</file>

<file path=word/charts/_rels/chart21.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6.xml"/></Relationships>
</file>

<file path=word/charts/_rels/chart22.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7.xml"/></Relationships>
</file>

<file path=word/charts/_rels/chart23.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8.xml"/></Relationships>
</file>

<file path=word/charts/_rels/chart24.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19.xml"/></Relationships>
</file>

<file path=word/charts/_rels/chart25.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26.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0.xml"/></Relationships>
</file>

<file path=word/charts/_rels/chart27.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1.xml"/></Relationships>
</file>

<file path=word/charts/_rels/chart28.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2.xml"/></Relationships>
</file>

<file path=word/charts/_rels/chart29.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4.xml"/></Relationships>
</file>

<file path=word/charts/_rels/chart31.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32.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5.xml"/></Relationships>
</file>

<file path=word/charts/_rels/chart33.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6.xml"/></Relationships>
</file>

<file path=word/charts/_rels/chart34.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7.xml"/></Relationships>
</file>

<file path=word/charts/_rels/chart35.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8.xml"/></Relationships>
</file>

<file path=word/charts/_rels/chart36.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29.xml"/></Relationships>
</file>

<file path=word/charts/_rels/chart37.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3.xml"/></Relationships>
</file>

<file path=word/charts/_rels/chart40.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225;vid\Egyetem\Demonstr&#225;tori\Kutat&#225;s\2016\Econventio%20k&#246;z&#233;piskol&#225;s%202016\Jav_M&#225;solat%20eredetijeeconventio2016_k&#246;z&#233;piskol&#225;seredm&#233;nyek.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D:\D&#225;vid\Egyetem\Demonstr&#225;tori\Kutat&#225;s\2016\Econventio%20k&#246;z&#233;piskol&#225;s%202016\Jav_M&#225;solat%20eredetijeeconventio2016_k&#246;z&#233;piskol&#225;seredm&#233;nyek.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394065691537306E-2"/>
          <c:y val="0.10315024646309455"/>
          <c:w val="0.43160263258549969"/>
          <c:h val="0.78556942577299793"/>
        </c:manualLayout>
      </c:layout>
      <c:pieChart>
        <c:varyColors val="1"/>
        <c:ser>
          <c:idx val="2"/>
          <c:order val="0"/>
          <c:tx>
            <c:strRef>
              <c:f>'1'!$A$1</c:f>
              <c:strCache>
                <c:ptCount val="1"/>
                <c:pt idx="0">
                  <c:v>Hány bankszámla tartozhat egy bankkártyához?</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D7-4A65-9164-5C6E7FFB7704}"/>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D7-4A65-9164-5C6E7FFB7704}"/>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61D7-4A65-9164-5C6E7FFB770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1D7-4A65-9164-5C6E7FFB7704}"/>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61D7-4A65-9164-5C6E7FFB7704}"/>
              </c:ext>
            </c:extLst>
          </c:dPt>
          <c:dLbls>
            <c:dLbl>
              <c:idx val="0"/>
              <c:layout>
                <c:manualLayout>
                  <c:x val="-2.6800670016750419E-2"/>
                  <c:y val="7.505518763796909E-2"/>
                </c:manualLayout>
              </c:layout>
              <c:tx>
                <c:rich>
                  <a:bodyPr rot="0" vert="horz"/>
                  <a:lstStyle/>
                  <a:p>
                    <a:pPr>
                      <a:defRPr b="1"/>
                    </a:pPr>
                    <a:r>
                      <a:rPr lang="en-US" b="1"/>
                      <a:t>64,8</a:t>
                    </a:r>
                  </a:p>
                </c:rich>
              </c:tx>
              <c:numFmt formatCode="0.0%" sourceLinked="0"/>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1D7-4A65-9164-5C6E7FFB7704}"/>
                </c:ext>
              </c:extLst>
            </c:dLbl>
            <c:dLbl>
              <c:idx val="1"/>
              <c:tx>
                <c:rich>
                  <a:bodyPr/>
                  <a:lstStyle/>
                  <a:p>
                    <a:r>
                      <a:rPr lang="en-US"/>
                      <a:t>10,1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D7-4A65-9164-5C6E7FFB7704}"/>
                </c:ext>
              </c:extLst>
            </c:dLbl>
            <c:dLbl>
              <c:idx val="2"/>
              <c:tx>
                <c:rich>
                  <a:bodyPr/>
                  <a:lstStyle/>
                  <a:p>
                    <a:r>
                      <a:rPr lang="en-US"/>
                      <a:t>7,1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D7-4A65-9164-5C6E7FFB7704}"/>
                </c:ext>
              </c:extLst>
            </c:dLbl>
            <c:dLbl>
              <c:idx val="3"/>
              <c:tx>
                <c:rich>
                  <a:bodyPr/>
                  <a:lstStyle/>
                  <a:p>
                    <a:r>
                      <a:rPr lang="en-US"/>
                      <a:t>10,8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1D7-4A65-9164-5C6E7FFB7704}"/>
                </c:ext>
              </c:extLst>
            </c:dLbl>
            <c:dLbl>
              <c:idx val="4"/>
              <c:tx>
                <c:rich>
                  <a:bodyPr/>
                  <a:lstStyle/>
                  <a:p>
                    <a:r>
                      <a:rPr lang="en-US"/>
                      <a:t>7,2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1D7-4A65-9164-5C6E7FFB7704}"/>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'1'!$B$3:$B$7</c:f>
              <c:strCache>
                <c:ptCount val="5"/>
                <c:pt idx="0">
                  <c:v>Csak egy, a bankkártya a bankszámla fizikai megjelenése</c:v>
                </c:pt>
                <c:pt idx="1">
                  <c:v>Maximum 2</c:v>
                </c:pt>
                <c:pt idx="2">
                  <c:v>A bankszámlák és a bankkártyák nem tartoznak össze, egymástól függetlenek</c:v>
                </c:pt>
                <c:pt idx="3">
                  <c:v>Nincs korlátozva a bankkártyákhoz kapcsolható bankszámlák száma</c:v>
                </c:pt>
                <c:pt idx="4">
                  <c:v>Nem tudom</c:v>
                </c:pt>
              </c:strCache>
            </c:strRef>
          </c:cat>
          <c:val>
            <c:numRef>
              <c:f>'1'!$E$3:$E$7</c:f>
              <c:numCache>
                <c:formatCode>###0.0</c:formatCode>
                <c:ptCount val="5"/>
                <c:pt idx="0">
                  <c:v>64.764035214316635</c:v>
                </c:pt>
                <c:pt idx="1">
                  <c:v>10.109683937076056</c:v>
                </c:pt>
                <c:pt idx="2">
                  <c:v>7.0789435705007939</c:v>
                </c:pt>
                <c:pt idx="3">
                  <c:v>10.83850483475249</c:v>
                </c:pt>
                <c:pt idx="4">
                  <c:v>7.2088324433540194</c:v>
                </c:pt>
              </c:numCache>
            </c:numRef>
          </c:val>
          <c:extLst>
            <c:ext xmlns:c16="http://schemas.microsoft.com/office/drawing/2014/chart" uri="{C3380CC4-5D6E-409C-BE32-E72D297353CC}">
              <c16:uniqueId val="{0000000A-61D7-4A65-9164-5C6E7FFB7704}"/>
            </c:ext>
          </c:extLst>
        </c:ser>
        <c:dLbls>
          <c:showLegendKey val="0"/>
          <c:showVal val="0"/>
          <c:showCatName val="0"/>
          <c:showSerName val="0"/>
          <c:showPercent val="1"/>
          <c:showBubbleSize val="0"/>
          <c:showLeaderLines val="0"/>
        </c:dLbls>
        <c:firstSliceAng val="0"/>
      </c:pieChart>
    </c:plotArea>
    <c:legend>
      <c:legendPos val="r"/>
      <c:legendEntry>
        <c:idx val="0"/>
        <c:txPr>
          <a:bodyPr rot="0" vert="horz"/>
          <a:lstStyle/>
          <a:p>
            <a:pPr>
              <a:defRPr sz="1100" b="1"/>
            </a:pPr>
            <a:endParaRPr lang="hu-HU"/>
          </a:p>
        </c:txPr>
      </c:legendEntry>
      <c:layout>
        <c:manualLayout>
          <c:xMode val="edge"/>
          <c:yMode val="edge"/>
          <c:x val="0.52078942393507344"/>
          <c:y val="0.11486364509314387"/>
          <c:w val="0.46581024105655133"/>
          <c:h val="0.83350457717175597"/>
        </c:manualLayout>
      </c:layout>
      <c:overlay val="0"/>
      <c:spPr>
        <a:noFill/>
        <a:ln>
          <a:noFill/>
        </a:ln>
        <a:effectLst/>
      </c:spPr>
      <c:txPr>
        <a:bodyPr rot="0" vert="horz"/>
        <a:lstStyle/>
        <a:p>
          <a:pPr>
            <a:defRPr sz="1100"/>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itchFamily="18" charset="0"/>
          <a:cs typeface="Times New Roman" pitchFamily="18" charset="0"/>
        </a:defRPr>
      </a:pPr>
      <a:endParaRPr lang="hu-H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65847821434967"/>
          <c:y val="0.1306262812039006"/>
          <c:w val="0.35011114459278281"/>
          <c:h val="0.76794451788416962"/>
        </c:manualLayout>
      </c:layout>
      <c:pieChart>
        <c:varyColors val="1"/>
        <c:ser>
          <c:idx val="2"/>
          <c:order val="0"/>
          <c:tx>
            <c:strRef>
              <c:f>'[Jav_Másolat eredetijeeconventio2016_középiskoláseredmények.xlsx]10'!$A$1</c:f>
              <c:strCache>
                <c:ptCount val="1"/>
                <c:pt idx="0">
                  <c:v>Hogyan nevezzük azt, amikor több dologba fektetjük pénzünket, ezáltal megosztjuk, és csökkentjük a kockázatot?</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67-44B7-B3AE-6EF38A9796FF}"/>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BA67-44B7-B3AE-6EF38A9796FF}"/>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BA67-44B7-B3AE-6EF38A9796F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A67-44B7-B3AE-6EF38A9796FF}"/>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BA67-44B7-B3AE-6EF38A9796FF}"/>
              </c:ext>
            </c:extLst>
          </c:dPt>
          <c:dLbls>
            <c:dLbl>
              <c:idx val="0"/>
              <c:tx>
                <c:rich>
                  <a:bodyPr rot="0" vert="horz"/>
                  <a:lstStyle/>
                  <a:p>
                    <a:pPr>
                      <a:defRPr b="1"/>
                    </a:pPr>
                    <a:r>
                      <a:rPr lang="en-US" b="1"/>
                      <a:t>47,6</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67-44B7-B3AE-6EF38A9796FF}"/>
                </c:ext>
              </c:extLst>
            </c:dLbl>
            <c:dLbl>
              <c:idx val="1"/>
              <c:tx>
                <c:rich>
                  <a:bodyPr/>
                  <a:lstStyle/>
                  <a:p>
                    <a:r>
                      <a:rPr lang="en-US"/>
                      <a:t>9,3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A67-44B7-B3AE-6EF38A9796FF}"/>
                </c:ext>
              </c:extLst>
            </c:dLbl>
            <c:dLbl>
              <c:idx val="2"/>
              <c:tx>
                <c:rich>
                  <a:bodyPr/>
                  <a:lstStyle/>
                  <a:p>
                    <a:r>
                      <a:rPr lang="en-US"/>
                      <a:t>8,8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A67-44B7-B3AE-6EF38A9796FF}"/>
                </c:ext>
              </c:extLst>
            </c:dLbl>
            <c:dLbl>
              <c:idx val="3"/>
              <c:tx>
                <c:rich>
                  <a:bodyPr/>
                  <a:lstStyle/>
                  <a:p>
                    <a:r>
                      <a:rPr lang="en-US"/>
                      <a:t>25,6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A67-44B7-B3AE-6EF38A9796FF}"/>
                </c:ext>
              </c:extLst>
            </c:dLbl>
            <c:dLbl>
              <c:idx val="4"/>
              <c:tx>
                <c:rich>
                  <a:bodyPr/>
                  <a:lstStyle/>
                  <a:p>
                    <a:r>
                      <a:rPr lang="en-US"/>
                      <a:t>8,7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A67-44B7-B3AE-6EF38A9796FF}"/>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eredetijeeconventio2016_középiskoláseredmények.xlsx]10'!$B$3:$B$7</c:f>
              <c:strCache>
                <c:ptCount val="5"/>
                <c:pt idx="0">
                  <c:v>diverzifikáció</c:v>
                </c:pt>
                <c:pt idx="1">
                  <c:v>szublimáció</c:v>
                </c:pt>
                <c:pt idx="2">
                  <c:v>diszkvalifikáció</c:v>
                </c:pt>
                <c:pt idx="3">
                  <c:v>infláció</c:v>
                </c:pt>
                <c:pt idx="4">
                  <c:v>nem tudom</c:v>
                </c:pt>
              </c:strCache>
            </c:strRef>
          </c:cat>
          <c:val>
            <c:numRef>
              <c:f>'[Jav_Másolat eredetijeeconventio2016_középiskoláseredmények.xlsx]10'!$E$3:$E$7</c:f>
              <c:numCache>
                <c:formatCode>###0.0</c:formatCode>
                <c:ptCount val="5"/>
                <c:pt idx="0">
                  <c:v>47.581112398609498</c:v>
                </c:pt>
                <c:pt idx="1">
                  <c:v>9.3351680185399761</c:v>
                </c:pt>
                <c:pt idx="2">
                  <c:v>8.835457705677868</c:v>
                </c:pt>
                <c:pt idx="3">
                  <c:v>25.579374275782154</c:v>
                </c:pt>
                <c:pt idx="4">
                  <c:v>8.6688876013904981</c:v>
                </c:pt>
              </c:numCache>
            </c:numRef>
          </c:val>
          <c:extLst>
            <c:ext xmlns:c16="http://schemas.microsoft.com/office/drawing/2014/chart" uri="{C3380CC4-5D6E-409C-BE32-E72D297353CC}">
              <c16:uniqueId val="{0000000A-BA67-44B7-B3AE-6EF38A9796FF}"/>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65346155357868119"/>
          <c:y val="0.20732225989999425"/>
          <c:w val="0.33100877365370929"/>
          <c:h val="0.61455256049198226"/>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eredetijeeconventio2016_középiskoláseredmények.xlsx]Munka10'!$A$1</c:f>
              <c:strCache>
                <c:ptCount val="1"/>
                <c:pt idx="0">
                  <c:v>A befektetések különböző mértékű kockázattal járnak. De mi is a kockázat?</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912-4708-837E-731CEDC4EE67}"/>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912-4708-837E-731CEDC4EE67}"/>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912-4708-837E-731CEDC4EE6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912-4708-837E-731CEDC4EE67}"/>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2912-4708-837E-731CEDC4EE67}"/>
              </c:ext>
            </c:extLst>
          </c:dPt>
          <c:dLbls>
            <c:dLbl>
              <c:idx val="0"/>
              <c:tx>
                <c:rich>
                  <a:bodyPr/>
                  <a:lstStyle/>
                  <a:p>
                    <a:r>
                      <a:rPr lang="en-US"/>
                      <a:t>24,5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12-4708-837E-731CEDC4EE67}"/>
                </c:ext>
              </c:extLst>
            </c:dLbl>
            <c:dLbl>
              <c:idx val="1"/>
              <c:tx>
                <c:rich>
                  <a:bodyPr/>
                  <a:lstStyle/>
                  <a:p>
                    <a:r>
                      <a:rPr lang="en-US"/>
                      <a:t>8,9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12-4708-837E-731CEDC4EE67}"/>
                </c:ext>
              </c:extLst>
            </c:dLbl>
            <c:dLbl>
              <c:idx val="2"/>
              <c:tx>
                <c:rich>
                  <a:bodyPr rot="0" vert="horz"/>
                  <a:lstStyle/>
                  <a:p>
                    <a:pPr>
                      <a:defRPr b="1"/>
                    </a:pPr>
                    <a:r>
                      <a:rPr lang="en-US" b="1"/>
                      <a:t>53,0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912-4708-837E-731CEDC4EE67}"/>
                </c:ext>
              </c:extLst>
            </c:dLbl>
            <c:dLbl>
              <c:idx val="3"/>
              <c:tx>
                <c:rich>
                  <a:bodyPr/>
                  <a:lstStyle/>
                  <a:p>
                    <a:r>
                      <a:rPr lang="en-US"/>
                      <a:t>4,8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912-4708-837E-731CEDC4EE67}"/>
                </c:ext>
              </c:extLst>
            </c:dLbl>
            <c:dLbl>
              <c:idx val="4"/>
              <c:tx>
                <c:rich>
                  <a:bodyPr/>
                  <a:lstStyle/>
                  <a:p>
                    <a:r>
                      <a:rPr lang="en-US"/>
                      <a:t>8,8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912-4708-837E-731CEDC4EE67}"/>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eredetijeeconventio2016_középiskoláseredmények.xlsx]Munka10'!$B$3:$B$7</c:f>
              <c:strCache>
                <c:ptCount val="5"/>
                <c:pt idx="0">
                  <c:v>Amit a bank a befektetésünk után költségként levon</c:v>
                </c:pt>
                <c:pt idx="1">
                  <c:v>Amit a banktól a befektetésünkért cserébe haszonként kapunk</c:v>
                </c:pt>
                <c:pt idx="2">
                  <c:v>Egy kedvezőtlen esemény bekövetkezésének lehetősége</c:v>
                </c:pt>
                <c:pt idx="3">
                  <c:v>Egy kedvező esemény bekövetkezésének lehetősége</c:v>
                </c:pt>
                <c:pt idx="4">
                  <c:v>Nem tudom</c:v>
                </c:pt>
              </c:strCache>
            </c:strRef>
          </c:cat>
          <c:val>
            <c:numRef>
              <c:f>'[Jav_Másolat eredetijeeconventio2016_középiskoláseredmények.xlsx]Munka10'!$E$3:$E$7</c:f>
              <c:numCache>
                <c:formatCode>###0.0</c:formatCode>
                <c:ptCount val="5"/>
                <c:pt idx="0">
                  <c:v>24.501919872491488</c:v>
                </c:pt>
                <c:pt idx="1">
                  <c:v>8.9183510830978765</c:v>
                </c:pt>
                <c:pt idx="2">
                  <c:v>52.981235963196404</c:v>
                </c:pt>
                <c:pt idx="3">
                  <c:v>4.7598348185177137</c:v>
                </c:pt>
                <c:pt idx="4">
                  <c:v>8.8386582626965158</c:v>
                </c:pt>
              </c:numCache>
            </c:numRef>
          </c:val>
          <c:extLst>
            <c:ext xmlns:c16="http://schemas.microsoft.com/office/drawing/2014/chart" uri="{C3380CC4-5D6E-409C-BE32-E72D297353CC}">
              <c16:uniqueId val="{0000000A-2912-4708-837E-731CEDC4EE67}"/>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66083146797285786"/>
          <c:y val="0.14137473887192673"/>
          <c:w val="0.32579060560573742"/>
          <c:h val="0.81588997803845953"/>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eredetijeeconventio2016_középiskoláseredmények.xlsx]Munka12'!$A$1</c:f>
              <c:strCache>
                <c:ptCount val="1"/>
                <c:pt idx="0">
                  <c:v>Ha 100 000 Ft-ot teszel be a bankba 2%-os kamatláb mellett, és a kamatadó mértéke 15%, akkor 1 év után mennyi pénzt tudsz kivenni? ( a többi költségtől eltekintve)</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10-431A-81BC-5F3CE528FF8C}"/>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10-431A-81BC-5F3CE528FF8C}"/>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110-431A-81BC-5F3CE528FF8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110-431A-81BC-5F3CE528FF8C}"/>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110-431A-81BC-5F3CE528FF8C}"/>
              </c:ext>
            </c:extLst>
          </c:dPt>
          <c:dLbls>
            <c:dLbl>
              <c:idx val="0"/>
              <c:tx>
                <c:rich>
                  <a:bodyPr/>
                  <a:lstStyle/>
                  <a:p>
                    <a:r>
                      <a:rPr lang="en-US"/>
                      <a:t>15,9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10-431A-81BC-5F3CE528FF8C}"/>
                </c:ext>
              </c:extLst>
            </c:dLbl>
            <c:dLbl>
              <c:idx val="1"/>
              <c:tx>
                <c:rich>
                  <a:bodyPr rot="0" vert="horz"/>
                  <a:lstStyle/>
                  <a:p>
                    <a:pPr>
                      <a:defRPr b="1"/>
                    </a:pPr>
                    <a:r>
                      <a:rPr lang="en-US" b="1"/>
                      <a:t>36,0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10-431A-81BC-5F3CE528FF8C}"/>
                </c:ext>
              </c:extLst>
            </c:dLbl>
            <c:dLbl>
              <c:idx val="2"/>
              <c:tx>
                <c:rich>
                  <a:bodyPr/>
                  <a:lstStyle/>
                  <a:p>
                    <a:r>
                      <a:rPr lang="en-US"/>
                      <a:t>27,4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10-431A-81BC-5F3CE528FF8C}"/>
                </c:ext>
              </c:extLst>
            </c:dLbl>
            <c:dLbl>
              <c:idx val="3"/>
              <c:tx>
                <c:rich>
                  <a:bodyPr/>
                  <a:lstStyle/>
                  <a:p>
                    <a:r>
                      <a:rPr lang="en-US"/>
                      <a:t>6,3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110-431A-81BC-5F3CE528FF8C}"/>
                </c:ext>
              </c:extLst>
            </c:dLbl>
            <c:dLbl>
              <c:idx val="4"/>
              <c:tx>
                <c:rich>
                  <a:bodyPr/>
                  <a:lstStyle/>
                  <a:p>
                    <a:r>
                      <a:rPr lang="en-US"/>
                      <a:t>14,5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110-431A-81BC-5F3CE528FF8C}"/>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eredetijeeconventio2016_középiskoláseredmények.xlsx]Munka12'!$B$3:$B$7</c:f>
              <c:strCache>
                <c:ptCount val="5"/>
                <c:pt idx="0">
                  <c:v>102 300 Ft (100 000 Ft befektetés+ 2 000 Ft kamat+300 Ft kamatadó)</c:v>
                </c:pt>
                <c:pt idx="1">
                  <c:v>101 700 Ft (100 000 Ft befektetés + 2 000 Ft kamat - 300 Ft kamatadó)</c:v>
                </c:pt>
                <c:pt idx="2">
                  <c:v>87 000 Ft ( 100 000 Ft befektetés + 2 000 Ft kamat - 15 000 Ft kamatadó)</c:v>
                </c:pt>
                <c:pt idx="3">
                  <c:v>83 000 Ft (100 000 Ft befektetés - 2000 Ft kamat - 15 000 Ft kamatadó)</c:v>
                </c:pt>
                <c:pt idx="4">
                  <c:v>Nem tudom.</c:v>
                </c:pt>
              </c:strCache>
            </c:strRef>
          </c:cat>
          <c:val>
            <c:numRef>
              <c:f>'[Jav_Másolat eredetijeeconventio2016_középiskoláseredmények.xlsx]Munka12'!$E$3:$E$7</c:f>
              <c:numCache>
                <c:formatCode>###0.0</c:formatCode>
                <c:ptCount val="5"/>
                <c:pt idx="0">
                  <c:v>15.903160336329371</c:v>
                </c:pt>
                <c:pt idx="1">
                  <c:v>35.995940852420993</c:v>
                </c:pt>
                <c:pt idx="2">
                  <c:v>27.370252247028123</c:v>
                </c:pt>
                <c:pt idx="3">
                  <c:v>6.2554363583647437</c:v>
                </c:pt>
                <c:pt idx="4">
                  <c:v>14.47521020585677</c:v>
                </c:pt>
              </c:numCache>
            </c:numRef>
          </c:val>
          <c:extLst>
            <c:ext xmlns:c16="http://schemas.microsoft.com/office/drawing/2014/chart" uri="{C3380CC4-5D6E-409C-BE32-E72D297353CC}">
              <c16:uniqueId val="{0000000A-5110-431A-81BC-5F3CE528FF8C}"/>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layout>
        <c:manualLayout>
          <c:xMode val="edge"/>
          <c:yMode val="edge"/>
          <c:x val="0.60874499240226554"/>
          <c:y val="5.5123093790491379E-2"/>
          <c:w val="0.37809711286089237"/>
          <c:h val="0.8897538124190173"/>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eredetijeeconventio2016_középiskoláseredmények.xlsx]13'!$A$39:$A$43</c:f>
              <c:strCache>
                <c:ptCount val="5"/>
                <c:pt idx="0">
                  <c:v>Minél hamarabb, akár már az első fizetésemből, mert ha ehhez szokok hozzá, akkor később sem fog problémát</c:v>
                </c:pt>
                <c:pt idx="1">
                  <c:v>Majd, ha a kezdeti szükségleteimet kielégítettem, és kicsit több pénzt keresek.</c:v>
                </c:pt>
                <c:pt idx="2">
                  <c:v>Majd mindig félreteszem, ami megmarad hó végén.</c:v>
                </c:pt>
                <c:pt idx="3">
                  <c:v>Elég életpályám csúcsán, a 40-es éveim vége felé, hiszen várhatóan ekkor keresek majd a legtöbb pénzt.</c:v>
                </c:pt>
                <c:pt idx="4">
                  <c:v>Nem érdemes megtakarítani távoli célokra.</c:v>
                </c:pt>
              </c:strCache>
            </c:strRef>
          </c:cat>
          <c:val>
            <c:numRef>
              <c:f>'[Jav_Másolat eredetijeeconventio2016_középiskoláseredmények.xlsx]13'!$B$39:$B$43</c:f>
              <c:numCache>
                <c:formatCode>###0.0</c:formatCode>
                <c:ptCount val="5"/>
                <c:pt idx="0">
                  <c:v>72.004641717435447</c:v>
                </c:pt>
                <c:pt idx="1">
                  <c:v>14.838990426457789</c:v>
                </c:pt>
                <c:pt idx="2">
                  <c:v>7.5572961995938499</c:v>
                </c:pt>
                <c:pt idx="3">
                  <c:v>2.8067885117493474</c:v>
                </c:pt>
                <c:pt idx="4">
                  <c:v>2.7922831447635623</c:v>
                </c:pt>
              </c:numCache>
            </c:numRef>
          </c:val>
          <c:extLst>
            <c:ext xmlns:c16="http://schemas.microsoft.com/office/drawing/2014/chart" uri="{C3380CC4-5D6E-409C-BE32-E72D297353CC}">
              <c16:uniqueId val="{00000000-B154-4AC9-9DB8-E30E2CF0760F}"/>
            </c:ext>
          </c:extLst>
        </c:ser>
        <c:dLbls>
          <c:showLegendKey val="0"/>
          <c:showVal val="0"/>
          <c:showCatName val="0"/>
          <c:showSerName val="0"/>
          <c:showPercent val="0"/>
          <c:showBubbleSize val="0"/>
        </c:dLbls>
        <c:gapWidth val="66"/>
        <c:axId val="381663232"/>
        <c:axId val="352496448"/>
      </c:barChart>
      <c:catAx>
        <c:axId val="381663232"/>
        <c:scaling>
          <c:orientation val="maxMin"/>
        </c:scaling>
        <c:delete val="0"/>
        <c:axPos val="l"/>
        <c:numFmt formatCode="General" sourceLinked="0"/>
        <c:majorTickMark val="out"/>
        <c:minorTickMark val="none"/>
        <c:tickLblPos val="nextTo"/>
        <c:crossAx val="352496448"/>
        <c:crosses val="autoZero"/>
        <c:auto val="1"/>
        <c:lblAlgn val="ctr"/>
        <c:lblOffset val="100"/>
        <c:noMultiLvlLbl val="0"/>
      </c:catAx>
      <c:valAx>
        <c:axId val="352496448"/>
        <c:scaling>
          <c:orientation val="minMax"/>
        </c:scaling>
        <c:delete val="0"/>
        <c:axPos val="t"/>
        <c:majorGridlines/>
        <c:numFmt formatCode="General" sourceLinked="0"/>
        <c:majorTickMark val="out"/>
        <c:minorTickMark val="none"/>
        <c:tickLblPos val="nextTo"/>
        <c:crossAx val="38166323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eredetijeeconventio2016_középiskoláseredmények.xlsx]Munka14'!$A$1</c:f>
              <c:strCache>
                <c:ptCount val="1"/>
                <c:pt idx="0">
                  <c:v>Melyik rövidítés kapcsolódik a hitelezés folyamatához?</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FE-4C5A-91AE-8B2D21E91319}"/>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FE-4C5A-91AE-8B2D21E91319}"/>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FE-4C5A-91AE-8B2D21E9131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FE-4C5A-91AE-8B2D21E91319}"/>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9BFE-4C5A-91AE-8B2D21E91319}"/>
              </c:ext>
            </c:extLst>
          </c:dPt>
          <c:dLbls>
            <c:dLbl>
              <c:idx val="0"/>
              <c:tx>
                <c:rich>
                  <a:bodyPr/>
                  <a:lstStyle/>
                  <a:p>
                    <a:r>
                      <a:rPr lang="en-US"/>
                      <a:t>7,0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FE-4C5A-91AE-8B2D21E91319}"/>
                </c:ext>
              </c:extLst>
            </c:dLbl>
            <c:dLbl>
              <c:idx val="1"/>
              <c:tx>
                <c:rich>
                  <a:bodyPr/>
                  <a:lstStyle/>
                  <a:p>
                    <a:r>
                      <a:rPr lang="en-US"/>
                      <a:t>19,4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FE-4C5A-91AE-8B2D21E91319}"/>
                </c:ext>
              </c:extLst>
            </c:dLbl>
            <c:dLbl>
              <c:idx val="2"/>
              <c:tx>
                <c:rich>
                  <a:bodyPr rot="0" vert="horz"/>
                  <a:lstStyle/>
                  <a:p>
                    <a:pPr>
                      <a:defRPr b="1"/>
                    </a:pPr>
                    <a:r>
                      <a:rPr lang="en-US" b="1"/>
                      <a:t>66,4</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FE-4C5A-91AE-8B2D21E91319}"/>
                </c:ext>
              </c:extLst>
            </c:dLbl>
            <c:dLbl>
              <c:idx val="3"/>
              <c:tx>
                <c:rich>
                  <a:bodyPr/>
                  <a:lstStyle/>
                  <a:p>
                    <a:r>
                      <a:rPr lang="en-US"/>
                      <a:t>2,1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BFE-4C5A-91AE-8B2D21E91319}"/>
                </c:ext>
              </c:extLst>
            </c:dLbl>
            <c:dLbl>
              <c:idx val="4"/>
              <c:tx>
                <c:rich>
                  <a:bodyPr/>
                  <a:lstStyle/>
                  <a:p>
                    <a:r>
                      <a:rPr lang="en-US"/>
                      <a:t>5,2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BFE-4C5A-91AE-8B2D21E91319}"/>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eredetijeeconventio2016_középiskoláseredmények.xlsx]Munka14'!$B$3:$B$7</c:f>
              <c:strCache>
                <c:ptCount val="5"/>
                <c:pt idx="0">
                  <c:v>EBKM</c:v>
                </c:pt>
                <c:pt idx="1">
                  <c:v> ÁFA</c:v>
                </c:pt>
                <c:pt idx="2">
                  <c:v>THM</c:v>
                </c:pt>
                <c:pt idx="3">
                  <c:v>FTC</c:v>
                </c:pt>
                <c:pt idx="4">
                  <c:v>nem tudom</c:v>
                </c:pt>
              </c:strCache>
            </c:strRef>
          </c:cat>
          <c:val>
            <c:numRef>
              <c:f>'[Jav_Másolat eredetijeeconventio2016_középiskoláseredmények.xlsx]Munka14'!$E$3:$E$7</c:f>
              <c:numCache>
                <c:formatCode>###0.0</c:formatCode>
                <c:ptCount val="5"/>
                <c:pt idx="0">
                  <c:v>6.9926011896126505</c:v>
                </c:pt>
                <c:pt idx="1">
                  <c:v>19.360220513564485</c:v>
                </c:pt>
                <c:pt idx="2">
                  <c:v>66.386188887276944</c:v>
                </c:pt>
                <c:pt idx="3">
                  <c:v>2.1108370810967649</c:v>
                </c:pt>
                <c:pt idx="4">
                  <c:v>5.1501523284491517</c:v>
                </c:pt>
              </c:numCache>
            </c:numRef>
          </c:val>
          <c:extLst>
            <c:ext xmlns:c16="http://schemas.microsoft.com/office/drawing/2014/chart" uri="{C3380CC4-5D6E-409C-BE32-E72D297353CC}">
              <c16:uniqueId val="{0000000A-9BFE-4C5A-91AE-8B2D21E91319}"/>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70277594611018457"/>
          <c:y val="0.29456056900737237"/>
          <c:w val="0.28408776489145754"/>
          <c:h val="0.41087850366827011"/>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eredetijeeconventio2016_középiskoláseredmények.xlsx]Munka15'!$A$1</c:f>
              <c:strCache>
                <c:ptCount val="1"/>
                <c:pt idx="0">
                  <c:v>Hitelek esetében melyik érték magasabb: a kamat vagy a THM?</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C4-4BFC-BD9D-DF9831043B19}"/>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C4-4BFC-BD9D-DF9831043B19}"/>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C4-4BFC-BD9D-DF9831043B1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C4-4BFC-BD9D-DF9831043B19}"/>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30C4-4BFC-BD9D-DF9831043B19}"/>
              </c:ext>
            </c:extLst>
          </c:dPt>
          <c:dLbls>
            <c:dLbl>
              <c:idx val="0"/>
              <c:tx>
                <c:rich>
                  <a:bodyPr rot="0" vert="horz"/>
                  <a:lstStyle/>
                  <a:p>
                    <a:pPr>
                      <a:defRPr b="1"/>
                    </a:pPr>
                    <a:r>
                      <a:rPr lang="en-US" b="1"/>
                      <a:t>43,8</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C4-4BFC-BD9D-DF9831043B19}"/>
                </c:ext>
              </c:extLst>
            </c:dLbl>
            <c:dLbl>
              <c:idx val="1"/>
              <c:tx>
                <c:rich>
                  <a:bodyPr/>
                  <a:lstStyle/>
                  <a:p>
                    <a:r>
                      <a:rPr lang="en-US"/>
                      <a:t>30,9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0C4-4BFC-BD9D-DF9831043B19}"/>
                </c:ext>
              </c:extLst>
            </c:dLbl>
            <c:dLbl>
              <c:idx val="2"/>
              <c:tx>
                <c:rich>
                  <a:bodyPr/>
                  <a:lstStyle/>
                  <a:p>
                    <a:r>
                      <a:rPr lang="en-US"/>
                      <a:t>7,3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0C4-4BFC-BD9D-DF9831043B19}"/>
                </c:ext>
              </c:extLst>
            </c:dLbl>
            <c:dLbl>
              <c:idx val="3"/>
              <c:tx>
                <c:rich>
                  <a:bodyPr/>
                  <a:lstStyle/>
                  <a:p>
                    <a:r>
                      <a:rPr lang="en-US"/>
                      <a:t>10,8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0C4-4BFC-BD9D-DF9831043B19}"/>
                </c:ext>
              </c:extLst>
            </c:dLbl>
            <c:dLbl>
              <c:idx val="4"/>
              <c:tx>
                <c:rich>
                  <a:bodyPr/>
                  <a:lstStyle/>
                  <a:p>
                    <a:r>
                      <a:rPr lang="en-US"/>
                      <a:t>7,2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0C4-4BFC-BD9D-DF9831043B19}"/>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eredetijeeconventio2016_középiskoláseredmények.xlsx]Munka15'!$B$3:$B$7</c:f>
              <c:strCache>
                <c:ptCount val="5"/>
                <c:pt idx="0">
                  <c:v>THM</c:v>
                </c:pt>
                <c:pt idx="1">
                  <c:v>Kamat</c:v>
                </c:pt>
                <c:pt idx="2">
                  <c:v>A kettő egyenlő</c:v>
                </c:pt>
                <c:pt idx="3">
                  <c:v>A kettő nem összehasonlítható</c:v>
                </c:pt>
                <c:pt idx="4">
                  <c:v>Nem tudom</c:v>
                </c:pt>
              </c:strCache>
            </c:strRef>
          </c:cat>
          <c:val>
            <c:numRef>
              <c:f>'[Jav_Másolat eredetijeeconventio2016_középiskoláseredmények.xlsx]Munka15'!$E$3:$E$7</c:f>
              <c:numCache>
                <c:formatCode>###0.0</c:formatCode>
                <c:ptCount val="5"/>
                <c:pt idx="0">
                  <c:v>43.840684852002319</c:v>
                </c:pt>
                <c:pt idx="1">
                  <c:v>30.861868833430062</c:v>
                </c:pt>
                <c:pt idx="2">
                  <c:v>7.2910621009866512</c:v>
                </c:pt>
                <c:pt idx="3">
                  <c:v>10.824143934997098</c:v>
                </c:pt>
                <c:pt idx="4">
                  <c:v>7.1822402785838655</c:v>
                </c:pt>
              </c:numCache>
            </c:numRef>
          </c:val>
          <c:extLst>
            <c:ext xmlns:c16="http://schemas.microsoft.com/office/drawing/2014/chart" uri="{C3380CC4-5D6E-409C-BE32-E72D297353CC}">
              <c16:uniqueId val="{0000000A-30C4-4BFC-BD9D-DF9831043B19}"/>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823474545020716E-2"/>
          <c:y val="0.12372435588408592"/>
          <c:w val="0.49201119281577405"/>
          <c:h val="0.75935400932026353"/>
        </c:manualLayout>
      </c:layout>
      <c:pieChart>
        <c:varyColors val="1"/>
        <c:ser>
          <c:idx val="2"/>
          <c:order val="0"/>
          <c:tx>
            <c:strRef>
              <c:f>'[Jav_Másolat eredetijeeconventio2016_középiskoláseredmények.xlsx]Munka16'!$A$1</c:f>
              <c:strCache>
                <c:ptCount val="1"/>
                <c:pt idx="0">
                  <c:v>Mit mutat meg a THM (Teljes Hiteldíj Mutató) a hitelekről?</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B0-47F9-9EB0-5639B1EBC5BB}"/>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B0-47F9-9EB0-5639B1EBC5BB}"/>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BB0-47F9-9EB0-5639B1EBC5B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BB0-47F9-9EB0-5639B1EBC5BB}"/>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3BB0-47F9-9EB0-5639B1EBC5BB}"/>
              </c:ext>
            </c:extLst>
          </c:dPt>
          <c:dLbls>
            <c:dLbl>
              <c:idx val="0"/>
              <c:tx>
                <c:rich>
                  <a:bodyPr/>
                  <a:lstStyle/>
                  <a:p>
                    <a:r>
                      <a:rPr lang="en-US"/>
                      <a:t>19,5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B0-47F9-9EB0-5639B1EBC5BB}"/>
                </c:ext>
              </c:extLst>
            </c:dLbl>
            <c:dLbl>
              <c:idx val="1"/>
              <c:tx>
                <c:rich>
                  <a:bodyPr rot="0" vert="horz"/>
                  <a:lstStyle/>
                  <a:p>
                    <a:pPr>
                      <a:defRPr b="1"/>
                    </a:pPr>
                    <a:r>
                      <a:rPr lang="en-US" b="1"/>
                      <a:t>21,6</a:t>
                    </a:r>
                    <a:endParaRPr lang="hu-HU" b="1"/>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BB0-47F9-9EB0-5639B1EBC5BB}"/>
                </c:ext>
              </c:extLst>
            </c:dLbl>
            <c:dLbl>
              <c:idx val="2"/>
              <c:tx>
                <c:rich>
                  <a:bodyPr/>
                  <a:lstStyle/>
                  <a:p>
                    <a:r>
                      <a:rPr lang="en-US"/>
                      <a:t>40,2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BB0-47F9-9EB0-5639B1EBC5BB}"/>
                </c:ext>
              </c:extLst>
            </c:dLbl>
            <c:dLbl>
              <c:idx val="3"/>
              <c:tx>
                <c:rich>
                  <a:bodyPr/>
                  <a:lstStyle/>
                  <a:p>
                    <a:r>
                      <a:rPr lang="en-US"/>
                      <a:t>7,9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BB0-47F9-9EB0-5639B1EBC5BB}"/>
                </c:ext>
              </c:extLst>
            </c:dLbl>
            <c:dLbl>
              <c:idx val="4"/>
              <c:tx>
                <c:rich>
                  <a:bodyPr/>
                  <a:lstStyle/>
                  <a:p>
                    <a:r>
                      <a:rPr lang="en-US"/>
                      <a:t>10,9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BB0-47F9-9EB0-5639B1EBC5BB}"/>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eredetijeeconventio2016_középiskoláseredmények.xlsx]Munka16'!$B$3:$B$7</c:f>
              <c:strCache>
                <c:ptCount val="5"/>
                <c:pt idx="0">
                  <c:v>A hitelfelvétel költségeit mutatja meg százalékosan.</c:v>
                </c:pt>
                <c:pt idx="1">
                  <c:v>Százalékos formában megmutatja, hogy éves szinten milyen költség mellett juthatsz hitelhez.</c:v>
                </c:pt>
                <c:pt idx="2">
                  <c:v>Százalékos formában a hitel összes költségét a teljes futamidő alatt, ameddig vissza nem fizetjük.</c:v>
                </c:pt>
                <c:pt idx="3">
                  <c:v>A hitel felvételéhez szükséges minimális fedezeti szintet százalékban.</c:v>
                </c:pt>
                <c:pt idx="4">
                  <c:v>Nem tudom</c:v>
                </c:pt>
              </c:strCache>
            </c:strRef>
          </c:cat>
          <c:val>
            <c:numRef>
              <c:f>'[Jav_Másolat eredetijeeconventio2016_középiskoláseredmények.xlsx]Munka16'!$E$3:$E$7</c:f>
              <c:numCache>
                <c:formatCode>###0.0</c:formatCode>
                <c:ptCount val="5"/>
                <c:pt idx="0">
                  <c:v>19.477503628447025</c:v>
                </c:pt>
                <c:pt idx="1">
                  <c:v>21.582002902757619</c:v>
                </c:pt>
                <c:pt idx="2">
                  <c:v>40.159651669085633</c:v>
                </c:pt>
                <c:pt idx="3">
                  <c:v>7.9100145137880986</c:v>
                </c:pt>
                <c:pt idx="4">
                  <c:v>10.870827285921626</c:v>
                </c:pt>
              </c:numCache>
            </c:numRef>
          </c:val>
          <c:extLst>
            <c:ext xmlns:c16="http://schemas.microsoft.com/office/drawing/2014/chart" uri="{C3380CC4-5D6E-409C-BE32-E72D297353CC}">
              <c16:uniqueId val="{0000000A-3BB0-47F9-9EB0-5639B1EBC5BB}"/>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layout>
        <c:manualLayout>
          <c:xMode val="edge"/>
          <c:yMode val="edge"/>
          <c:x val="0.60267742565237192"/>
          <c:y val="3.8419036906101024E-2"/>
          <c:w val="0.38409943385176026"/>
          <c:h val="0.91976029781991542"/>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eredetijeeconventio2016_középiskoláseredmények.xlsx]Munka26'!$A$1</c:f>
              <c:strCache>
                <c:ptCount val="1"/>
                <c:pt idx="0">
                  <c:v>Ki határozza meg a jegybanki alapkamatot?</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E8-4D8A-BFBE-EE7C6200F11E}"/>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E8-4D8A-BFBE-EE7C6200F11E}"/>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E8-4D8A-BFBE-EE7C6200F11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8E8-4D8A-BFBE-EE7C6200F11E}"/>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A8E8-4D8A-BFBE-EE7C6200F11E}"/>
              </c:ext>
            </c:extLst>
          </c:dPt>
          <c:dLbls>
            <c:dLbl>
              <c:idx val="0"/>
              <c:tx>
                <c:rich>
                  <a:bodyPr rot="0" vert="horz"/>
                  <a:lstStyle/>
                  <a:p>
                    <a:pPr>
                      <a:defRPr b="1"/>
                    </a:pPr>
                    <a:r>
                      <a:rPr lang="en-US" b="1"/>
                      <a:t>66,9</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E8-4D8A-BFBE-EE7C6200F11E}"/>
                </c:ext>
              </c:extLst>
            </c:dLbl>
            <c:dLbl>
              <c:idx val="1"/>
              <c:tx>
                <c:rich>
                  <a:bodyPr/>
                  <a:lstStyle/>
                  <a:p>
                    <a:r>
                      <a:rPr lang="en-US"/>
                      <a:t>11,0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E8-4D8A-BFBE-EE7C6200F11E}"/>
                </c:ext>
              </c:extLst>
            </c:dLbl>
            <c:dLbl>
              <c:idx val="2"/>
              <c:tx>
                <c:rich>
                  <a:bodyPr/>
                  <a:lstStyle/>
                  <a:p>
                    <a:r>
                      <a:rPr lang="en-US"/>
                      <a:t>6,4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E8-4D8A-BFBE-EE7C6200F11E}"/>
                </c:ext>
              </c:extLst>
            </c:dLbl>
            <c:dLbl>
              <c:idx val="3"/>
              <c:tx>
                <c:rich>
                  <a:bodyPr/>
                  <a:lstStyle/>
                  <a:p>
                    <a:r>
                      <a:rPr lang="en-US"/>
                      <a:t>8,4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8E8-4D8A-BFBE-EE7C6200F11E}"/>
                </c:ext>
              </c:extLst>
            </c:dLbl>
            <c:dLbl>
              <c:idx val="4"/>
              <c:tx>
                <c:rich>
                  <a:bodyPr/>
                  <a:lstStyle/>
                  <a:p>
                    <a:r>
                      <a:rPr lang="en-US"/>
                      <a:t>7,3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8E8-4D8A-BFBE-EE7C6200F11E}"/>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eredetijeeconventio2016_középiskoláseredmények.xlsx]Munka26'!$B$3:$B$7</c:f>
              <c:strCache>
                <c:ptCount val="5"/>
                <c:pt idx="0">
                  <c:v>Magyar Nemzeti Bank</c:v>
                </c:pt>
                <c:pt idx="1">
                  <c:v>Kereskedelmi bankok</c:v>
                </c:pt>
                <c:pt idx="2">
                  <c:v>Önkormányzatok</c:v>
                </c:pt>
                <c:pt idx="3">
                  <c:v>Központi Statisztikai Hivatal</c:v>
                </c:pt>
                <c:pt idx="4">
                  <c:v>Nem tudom</c:v>
                </c:pt>
              </c:strCache>
            </c:strRef>
          </c:cat>
          <c:val>
            <c:numRef>
              <c:f>'[Jav_Másolat eredetijeeconventio2016_középiskoláseredmények.xlsx]Munka26'!$E$3:$E$7</c:f>
              <c:numCache>
                <c:formatCode>###0.0</c:formatCode>
                <c:ptCount val="5"/>
                <c:pt idx="0">
                  <c:v>66.890266131972297</c:v>
                </c:pt>
                <c:pt idx="1">
                  <c:v>10.973386802770689</c:v>
                </c:pt>
                <c:pt idx="2">
                  <c:v>6.3725847612103532</c:v>
                </c:pt>
                <c:pt idx="3">
                  <c:v>8.4287276704338314</c:v>
                </c:pt>
                <c:pt idx="4">
                  <c:v>7.3350346336128327</c:v>
                </c:pt>
              </c:numCache>
            </c:numRef>
          </c:val>
          <c:extLst>
            <c:ext xmlns:c16="http://schemas.microsoft.com/office/drawing/2014/chart" uri="{C3380CC4-5D6E-409C-BE32-E72D297353CC}">
              <c16:uniqueId val="{0000000A-A8E8-4D8A-BFBE-EE7C6200F11E}"/>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eredetijeeconventio2016_középiskoláseredmények.xlsx]18'!$A$1</c:f>
              <c:strCache>
                <c:ptCount val="1"/>
                <c:pt idx="0">
                  <c:v>100.000 forint hitelt veszel fel 5 évre, 10 %-os éves kamatos kamatra, melyet a futamidő végén kell kifizetned egy összegben. Mennyi kamatot kell az 5 év elteltével visszafizetned?</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FB8-4630-B59C-90A00475027A}"/>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FB8-4630-B59C-90A00475027A}"/>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FB8-4630-B59C-90A00475027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FB8-4630-B59C-90A00475027A}"/>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B8-4630-B59C-90A00475027A}"/>
              </c:ext>
            </c:extLst>
          </c:dPt>
          <c:dLbls>
            <c:dLbl>
              <c:idx val="0"/>
              <c:tx>
                <c:rich>
                  <a:bodyPr/>
                  <a:lstStyle/>
                  <a:p>
                    <a:r>
                      <a:rPr lang="en-US"/>
                      <a:t>8,6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B8-4630-B59C-90A00475027A}"/>
                </c:ext>
              </c:extLst>
            </c:dLbl>
            <c:dLbl>
              <c:idx val="1"/>
              <c:tx>
                <c:rich>
                  <a:bodyPr/>
                  <a:lstStyle/>
                  <a:p>
                    <a:r>
                      <a:rPr lang="en-US"/>
                      <a:t>39,8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FB8-4630-B59C-90A00475027A}"/>
                </c:ext>
              </c:extLst>
            </c:dLbl>
            <c:dLbl>
              <c:idx val="2"/>
              <c:tx>
                <c:rich>
                  <a:bodyPr rot="0" vert="horz"/>
                  <a:lstStyle/>
                  <a:p>
                    <a:pPr>
                      <a:defRPr b="1"/>
                    </a:pPr>
                    <a:r>
                      <a:rPr lang="en-US" b="1"/>
                      <a:t>20,5</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B8-4630-B59C-90A00475027A}"/>
                </c:ext>
              </c:extLst>
            </c:dLbl>
            <c:dLbl>
              <c:idx val="3"/>
              <c:tx>
                <c:rich>
                  <a:bodyPr/>
                  <a:lstStyle/>
                  <a:p>
                    <a:r>
                      <a:rPr lang="en-US"/>
                      <a:t>21,6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FB8-4630-B59C-90A00475027A}"/>
                </c:ext>
              </c:extLst>
            </c:dLbl>
            <c:dLbl>
              <c:idx val="4"/>
              <c:tx>
                <c:rich>
                  <a:bodyPr/>
                  <a:lstStyle/>
                  <a:p>
                    <a:r>
                      <a:rPr lang="en-US"/>
                      <a:t>9,5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FB8-4630-B59C-90A00475027A}"/>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eredetijeeconventio2016_középiskoláseredmények.xlsx]18'!$B$3:$B$7</c:f>
              <c:strCache>
                <c:ptCount val="5"/>
                <c:pt idx="0">
                  <c:v>10.000 forintot.</c:v>
                </c:pt>
                <c:pt idx="1">
                  <c:v>50.000 forintot.</c:v>
                </c:pt>
                <c:pt idx="2">
                  <c:v>61.051 forintot.</c:v>
                </c:pt>
                <c:pt idx="3">
                  <c:v>150.000 forintot.</c:v>
                </c:pt>
                <c:pt idx="4">
                  <c:v>nem tudom</c:v>
                </c:pt>
              </c:strCache>
            </c:strRef>
          </c:cat>
          <c:val>
            <c:numRef>
              <c:f>'[Jav_Másolat eredetijeeconventio2016_középiskoláseredmények.xlsx]18'!$E$3:$E$7</c:f>
              <c:numCache>
                <c:formatCode>###0.0</c:formatCode>
                <c:ptCount val="5"/>
                <c:pt idx="0">
                  <c:v>8.5822251289877194</c:v>
                </c:pt>
                <c:pt idx="1">
                  <c:v>39.75728508102609</c:v>
                </c:pt>
                <c:pt idx="2">
                  <c:v>20.536298234139959</c:v>
                </c:pt>
                <c:pt idx="3">
                  <c:v>21.575466899207907</c:v>
                </c:pt>
                <c:pt idx="4">
                  <c:v>9.5487246566383259</c:v>
                </c:pt>
              </c:numCache>
            </c:numRef>
          </c:val>
          <c:extLst>
            <c:ext xmlns:c16="http://schemas.microsoft.com/office/drawing/2014/chart" uri="{C3380CC4-5D6E-409C-BE32-E72D297353CC}">
              <c16:uniqueId val="{0000000A-1FB8-4630-B59C-90A00475027A}"/>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68260728884299293"/>
          <c:y val="0.30456590653441046"/>
          <c:w val="0.3042779570586463"/>
          <c:h val="0.39086818693117908"/>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eredetijeeconventio2016_középiskoláseredmények.xlsx]19'!$B$14:$B$19</c:f>
              <c:strCache>
                <c:ptCount val="6"/>
                <c:pt idx="0">
                  <c:v>Nem venném fel, megoldom saját forrásból (Szülői támogatás, munka) a továbbtanulásom</c:v>
                </c:pt>
                <c:pt idx="1">
                  <c:v>Ha a helyzet úgy hozza, felvenném, de kényelmetlenül érzem magam tőle</c:v>
                </c:pt>
                <c:pt idx="2">
                  <c:v>Nem venném fel, mert nem szeretek tartozni</c:v>
                </c:pt>
                <c:pt idx="3">
                  <c:v>Ha a helyzet úgy hozza, minden további nélkül felvenném</c:v>
                </c:pt>
                <c:pt idx="4">
                  <c:v>Nem érint, nem tanulok tovább</c:v>
                </c:pt>
                <c:pt idx="5">
                  <c:v>Nem érint, itthon nem tanulok tovább</c:v>
                </c:pt>
              </c:strCache>
            </c:strRef>
          </c:cat>
          <c:val>
            <c:numRef>
              <c:f>'[Jav_Másolat eredetijeeconventio2016_középiskoláseredmények.xlsx]19'!$C$14:$C$19</c:f>
              <c:numCache>
                <c:formatCode>###0.0</c:formatCode>
                <c:ptCount val="6"/>
                <c:pt idx="0">
                  <c:v>40.622273916836292</c:v>
                </c:pt>
                <c:pt idx="1">
                  <c:v>21.597848211689445</c:v>
                </c:pt>
                <c:pt idx="2">
                  <c:v>19.860424542018027</c:v>
                </c:pt>
                <c:pt idx="3">
                  <c:v>9.7775516138412328</c:v>
                </c:pt>
                <c:pt idx="4">
                  <c:v>4.6452457109624889</c:v>
                </c:pt>
                <c:pt idx="5">
                  <c:v>3.4966560046525155</c:v>
                </c:pt>
              </c:numCache>
            </c:numRef>
          </c:val>
          <c:extLst>
            <c:ext xmlns:c16="http://schemas.microsoft.com/office/drawing/2014/chart" uri="{C3380CC4-5D6E-409C-BE32-E72D297353CC}">
              <c16:uniqueId val="{00000000-881F-482C-9E2D-782A6A9391E0}"/>
            </c:ext>
          </c:extLst>
        </c:ser>
        <c:dLbls>
          <c:showLegendKey val="0"/>
          <c:showVal val="0"/>
          <c:showCatName val="0"/>
          <c:showSerName val="0"/>
          <c:showPercent val="0"/>
          <c:showBubbleSize val="0"/>
        </c:dLbls>
        <c:gapWidth val="66"/>
        <c:axId val="404006912"/>
        <c:axId val="352499328"/>
      </c:barChart>
      <c:catAx>
        <c:axId val="404006912"/>
        <c:scaling>
          <c:orientation val="maxMin"/>
        </c:scaling>
        <c:delete val="0"/>
        <c:axPos val="l"/>
        <c:numFmt formatCode="General" sourceLinked="0"/>
        <c:majorTickMark val="out"/>
        <c:minorTickMark val="none"/>
        <c:tickLblPos val="nextTo"/>
        <c:crossAx val="352499328"/>
        <c:crosses val="autoZero"/>
        <c:auto val="1"/>
        <c:lblAlgn val="ctr"/>
        <c:lblOffset val="100"/>
        <c:noMultiLvlLbl val="0"/>
      </c:catAx>
      <c:valAx>
        <c:axId val="352499328"/>
        <c:scaling>
          <c:orientation val="minMax"/>
        </c:scaling>
        <c:delete val="0"/>
        <c:axPos val="t"/>
        <c:majorGridlines/>
        <c:numFmt formatCode="General" sourceLinked="0"/>
        <c:majorTickMark val="out"/>
        <c:minorTickMark val="none"/>
        <c:tickLblPos val="nextTo"/>
        <c:crossAx val="40400691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eredetijeeconventio2016_középiskoláseredmények.xlsx]2'!$A$1</c:f>
              <c:strCache>
                <c:ptCount val="1"/>
                <c:pt idx="0">
                  <c:v>Mit kell tenni előszor, ha az ATM elnyeli a bankkártyát?</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DAD-4B15-AE2A-226477764B96}"/>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DAD-4B15-AE2A-226477764B96}"/>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DAD-4B15-AE2A-226477764B9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DAD-4B15-AE2A-226477764B96}"/>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DAD-4B15-AE2A-226477764B96}"/>
              </c:ext>
            </c:extLst>
          </c:dPt>
          <c:dLbls>
            <c:dLbl>
              <c:idx val="0"/>
              <c:tx>
                <c:rich>
                  <a:bodyPr/>
                  <a:lstStyle/>
                  <a:p>
                    <a:r>
                      <a:rPr lang="en-US"/>
                      <a:t>1,5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AD-4B15-AE2A-226477764B96}"/>
                </c:ext>
              </c:extLst>
            </c:dLbl>
            <c:dLbl>
              <c:idx val="1"/>
              <c:tx>
                <c:rich>
                  <a:bodyPr rot="0" vert="horz"/>
                  <a:lstStyle/>
                  <a:p>
                    <a:pPr>
                      <a:defRPr b="1"/>
                    </a:pPr>
                    <a:r>
                      <a:rPr lang="en-US" b="1"/>
                      <a:t>77,2</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AD-4B15-AE2A-226477764B96}"/>
                </c:ext>
              </c:extLst>
            </c:dLbl>
            <c:dLbl>
              <c:idx val="2"/>
              <c:tx>
                <c:rich>
                  <a:bodyPr/>
                  <a:lstStyle/>
                  <a:p>
                    <a:r>
                      <a:rPr lang="en-US"/>
                      <a:t>5,0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AD-4B15-AE2A-226477764B96}"/>
                </c:ext>
              </c:extLst>
            </c:dLbl>
            <c:dLbl>
              <c:idx val="3"/>
              <c:tx>
                <c:rich>
                  <a:bodyPr/>
                  <a:lstStyle/>
                  <a:p>
                    <a:r>
                      <a:rPr lang="en-US"/>
                      <a:t>12,5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DAD-4B15-AE2A-226477764B96}"/>
                </c:ext>
              </c:extLst>
            </c:dLbl>
            <c:dLbl>
              <c:idx val="4"/>
              <c:tx>
                <c:rich>
                  <a:bodyPr/>
                  <a:lstStyle/>
                  <a:p>
                    <a:r>
                      <a:rPr lang="en-US"/>
                      <a:t>3,8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AD-4B15-AE2A-226477764B96}"/>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eredetijeeconventio2016_középiskoláseredmények.xlsx]2'!$B$3:$B$7</c:f>
              <c:strCache>
                <c:ptCount val="5"/>
                <c:pt idx="0">
                  <c:v> Rendőrt hívni</c:v>
                </c:pt>
                <c:pt idx="1">
                  <c:v>Az ATM-en lévő segélyszámot felhívni.</c:v>
                </c:pt>
                <c:pt idx="2">
                  <c:v>A Magyar Nemzeti Bankot felhívni</c:v>
                </c:pt>
                <c:pt idx="3">
                  <c:v>A kártyakibocsátót felhívni</c:v>
                </c:pt>
                <c:pt idx="4">
                  <c:v>Nem tudom</c:v>
                </c:pt>
              </c:strCache>
            </c:strRef>
          </c:cat>
          <c:val>
            <c:numRef>
              <c:f>'[Jav_Másolat eredetijeeconventio2016_középiskoláseredmények.xlsx]2'!$E$3:$E$7</c:f>
              <c:numCache>
                <c:formatCode>###0.0</c:formatCode>
                <c:ptCount val="5"/>
                <c:pt idx="0">
                  <c:v>1.4724989172802079</c:v>
                </c:pt>
                <c:pt idx="1">
                  <c:v>77.197921177999135</c:v>
                </c:pt>
                <c:pt idx="2">
                  <c:v>5.0166017034791395</c:v>
                </c:pt>
                <c:pt idx="3">
                  <c:v>12.465713873249603</c:v>
                </c:pt>
                <c:pt idx="4">
                  <c:v>3.8472643279919159</c:v>
                </c:pt>
              </c:numCache>
            </c:numRef>
          </c:val>
          <c:extLst>
            <c:ext xmlns:c16="http://schemas.microsoft.com/office/drawing/2014/chart" uri="{C3380CC4-5D6E-409C-BE32-E72D297353CC}">
              <c16:uniqueId val="{0000000A-1DAD-4B15-AE2A-226477764B96}"/>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sz="1100" b="1"/>
            </a:pPr>
            <a:endParaRPr lang="hu-HU"/>
          </a:p>
        </c:txPr>
      </c:legendEntry>
      <c:layout>
        <c:manualLayout>
          <c:xMode val="edge"/>
          <c:yMode val="edge"/>
          <c:x val="0.59327981936644314"/>
          <c:y val="0.16663619633752677"/>
          <c:w val="0.39383410682936154"/>
          <c:h val="0.69170988753776008"/>
        </c:manualLayout>
      </c:layout>
      <c:overlay val="0"/>
      <c:spPr>
        <a:noFill/>
        <a:ln>
          <a:noFill/>
        </a:ln>
        <a:effectLst/>
      </c:spPr>
      <c:txPr>
        <a:bodyPr rot="0" vert="horz"/>
        <a:lstStyle/>
        <a:p>
          <a:pPr>
            <a:defRPr sz="1100"/>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itchFamily="18" charset="0"/>
          <a:cs typeface="Times New Roman" pitchFamily="18" charset="0"/>
        </a:defRPr>
      </a:pPr>
      <a:endParaRPr lang="hu-H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eredetijeeconventio2016_középiskoláseredmények.xlsx]20'!$A$1</c:f>
              <c:strCache>
                <c:ptCount val="1"/>
                <c:pt idx="0">
                  <c:v>Egyéni vállalkozónak hívjuk azokat, akik…</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DF5-4C1A-8612-B536D26FB18E}"/>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DF5-4C1A-8612-B536D26FB18E}"/>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6DF5-4C1A-8612-B536D26FB18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DF5-4C1A-8612-B536D26FB18E}"/>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6DF5-4C1A-8612-B536D26FB18E}"/>
              </c:ext>
            </c:extLst>
          </c:dPt>
          <c:dLbls>
            <c:dLbl>
              <c:idx val="0"/>
              <c:tx>
                <c:rich>
                  <a:bodyPr rot="0" vert="horz"/>
                  <a:lstStyle/>
                  <a:p>
                    <a:pPr>
                      <a:defRPr b="1"/>
                    </a:pPr>
                    <a:r>
                      <a:rPr lang="en-US" b="1"/>
                      <a:t>85,2</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DF5-4C1A-8612-B536D26FB18E}"/>
                </c:ext>
              </c:extLst>
            </c:dLbl>
            <c:dLbl>
              <c:idx val="1"/>
              <c:tx>
                <c:rich>
                  <a:bodyPr/>
                  <a:lstStyle/>
                  <a:p>
                    <a:r>
                      <a:rPr lang="en-US"/>
                      <a:t>5,0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DF5-4C1A-8612-B536D26FB18E}"/>
                </c:ext>
              </c:extLst>
            </c:dLbl>
            <c:dLbl>
              <c:idx val="2"/>
              <c:tx>
                <c:rich>
                  <a:bodyPr/>
                  <a:lstStyle/>
                  <a:p>
                    <a:r>
                      <a:rPr lang="en-US"/>
                      <a:t>3,9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DF5-4C1A-8612-B536D26FB18E}"/>
                </c:ext>
              </c:extLst>
            </c:dLbl>
            <c:dLbl>
              <c:idx val="3"/>
              <c:tx>
                <c:rich>
                  <a:bodyPr/>
                  <a:lstStyle/>
                  <a:p>
                    <a:r>
                      <a:rPr lang="en-US"/>
                      <a:t>2,7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DF5-4C1A-8612-B536D26FB18E}"/>
                </c:ext>
              </c:extLst>
            </c:dLbl>
            <c:dLbl>
              <c:idx val="4"/>
              <c:tx>
                <c:rich>
                  <a:bodyPr/>
                  <a:lstStyle/>
                  <a:p>
                    <a:r>
                      <a:rPr lang="en-US"/>
                      <a:t>3,1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DF5-4C1A-8612-B536D26FB18E}"/>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eredetijeeconventio2016_középiskoláseredmények.xlsx]20'!$B$3:$B$7</c:f>
              <c:strCache>
                <c:ptCount val="5"/>
                <c:pt idx="0">
                  <c:v>A saját maguk alkalmazásában állnak</c:v>
                </c:pt>
                <c:pt idx="1">
                  <c:v>Egy cégnél dolgoznak, de mindig külön irodában</c:v>
                </c:pt>
                <c:pt idx="2">
                  <c:v>Olyan munkát végeznek, amivel eddig még senki nem foglalkozott</c:v>
                </c:pt>
                <c:pt idx="3">
                  <c:v>Mindig öltönyben járnak dolgozni</c:v>
                </c:pt>
                <c:pt idx="4">
                  <c:v>Nem tudom</c:v>
                </c:pt>
              </c:strCache>
            </c:strRef>
          </c:cat>
          <c:val>
            <c:numRef>
              <c:f>'[Jav_Másolat eredetijeeconventio2016_középiskoláseredmények.xlsx]20'!$E$3:$E$7</c:f>
              <c:numCache>
                <c:formatCode>###0.0</c:formatCode>
                <c:ptCount val="5"/>
                <c:pt idx="0">
                  <c:v>85.245782431646305</c:v>
                </c:pt>
                <c:pt idx="1">
                  <c:v>5.0465386852821412</c:v>
                </c:pt>
                <c:pt idx="2">
                  <c:v>3.9048865619546249</c:v>
                </c:pt>
                <c:pt idx="3">
                  <c:v>2.7414194299011054</c:v>
                </c:pt>
                <c:pt idx="4">
                  <c:v>3.0613728912158233</c:v>
                </c:pt>
              </c:numCache>
            </c:numRef>
          </c:val>
          <c:extLst>
            <c:ext xmlns:c16="http://schemas.microsoft.com/office/drawing/2014/chart" uri="{C3380CC4-5D6E-409C-BE32-E72D297353CC}">
              <c16:uniqueId val="{0000000A-6DF5-4C1A-8612-B536D26FB18E}"/>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55807937800878338"/>
          <c:y val="5.9306724590460679E-2"/>
          <c:w val="0.42878433299285867"/>
          <c:h val="0.88138622170661274"/>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2017019289392774E-2"/>
          <c:y val="9.8633605758629769E-2"/>
          <c:w val="0.463824929626795"/>
          <c:h val="0.76298572434543244"/>
        </c:manualLayout>
      </c:layout>
      <c:pieChart>
        <c:varyColors val="1"/>
        <c:ser>
          <c:idx val="2"/>
          <c:order val="0"/>
          <c:tx>
            <c:strRef>
              <c:f>'[Jav_Másolat eredetijeeconventio2016_középiskoláseredmények.xlsx]21'!$A$1</c:f>
              <c:strCache>
                <c:ptCount val="1"/>
                <c:pt idx="0">
                  <c:v>Mi a minimálbér teljes munkaidős foglalkoztatás esetén?</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052-44F0-B465-C44E2E63AA50}"/>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052-44F0-B465-C44E2E63AA50}"/>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052-44F0-B465-C44E2E63AA5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052-44F0-B465-C44E2E63AA50}"/>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8052-44F0-B465-C44E2E63AA50}"/>
              </c:ext>
            </c:extLst>
          </c:dPt>
          <c:dLbls>
            <c:dLbl>
              <c:idx val="0"/>
              <c:tx>
                <c:rich>
                  <a:bodyPr/>
                  <a:lstStyle/>
                  <a:p>
                    <a:r>
                      <a:rPr lang="en-US"/>
                      <a:t>10,8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52-44F0-B465-C44E2E63AA50}"/>
                </c:ext>
              </c:extLst>
            </c:dLbl>
            <c:dLbl>
              <c:idx val="1"/>
              <c:tx>
                <c:rich>
                  <a:bodyPr/>
                  <a:lstStyle/>
                  <a:p>
                    <a:r>
                      <a:rPr lang="en-US"/>
                      <a:t>6,0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052-44F0-B465-C44E2E63AA50}"/>
                </c:ext>
              </c:extLst>
            </c:dLbl>
            <c:dLbl>
              <c:idx val="2"/>
              <c:tx>
                <c:rich>
                  <a:bodyPr rot="0" vert="horz"/>
                  <a:lstStyle/>
                  <a:p>
                    <a:pPr>
                      <a:defRPr b="1"/>
                    </a:pPr>
                    <a:r>
                      <a:rPr lang="en-US" b="1"/>
                      <a:t>64,5</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052-44F0-B465-C44E2E63AA50}"/>
                </c:ext>
              </c:extLst>
            </c:dLbl>
            <c:dLbl>
              <c:idx val="3"/>
              <c:tx>
                <c:rich>
                  <a:bodyPr/>
                  <a:lstStyle/>
                  <a:p>
                    <a:r>
                      <a:rPr lang="en-US"/>
                      <a:t>14,4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052-44F0-B465-C44E2E63AA50}"/>
                </c:ext>
              </c:extLst>
            </c:dLbl>
            <c:dLbl>
              <c:idx val="4"/>
              <c:tx>
                <c:rich>
                  <a:bodyPr/>
                  <a:lstStyle/>
                  <a:p>
                    <a:r>
                      <a:rPr lang="en-US"/>
                      <a:t>4,2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052-44F0-B465-C44E2E63AA50}"/>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eredetijeeconventio2016_középiskoláseredmények.xlsx]21'!$B$3:$B$7</c:f>
              <c:strCache>
                <c:ptCount val="5"/>
                <c:pt idx="0">
                  <c:v>Az a bér, amit a minimális iskolai végzettséggel rendelkezőknek kell megkapni fizetésként</c:v>
                </c:pt>
                <c:pt idx="1">
                  <c:v>Az a bér, amit azok kapnak meg, akiknek nincs munkájuk</c:v>
                </c:pt>
                <c:pt idx="2">
                  <c:v>Az a bér, amit minden munkáltatónak kötelezően ki kell fizetni, tehát a "kötelező legkisebb munkabér"</c:v>
                </c:pt>
                <c:pt idx="3">
                  <c:v>Az a bér, amit minimum kézhez kell kapni minden hónapban</c:v>
                </c:pt>
                <c:pt idx="4">
                  <c:v>Nem tudom</c:v>
                </c:pt>
              </c:strCache>
            </c:strRef>
          </c:cat>
          <c:val>
            <c:numRef>
              <c:f>'[Jav_Másolat eredetijeeconventio2016_középiskoláseredmények.xlsx]21'!$E$3:$E$7</c:f>
              <c:numCache>
                <c:formatCode>###0.0</c:formatCode>
                <c:ptCount val="5"/>
                <c:pt idx="0">
                  <c:v>10.83460670886997</c:v>
                </c:pt>
                <c:pt idx="1">
                  <c:v>6.0467146911154765</c:v>
                </c:pt>
                <c:pt idx="2">
                  <c:v>64.549225060030565</c:v>
                </c:pt>
                <c:pt idx="3">
                  <c:v>14.356399621625554</c:v>
                </c:pt>
                <c:pt idx="4">
                  <c:v>4.2130539183584368</c:v>
                </c:pt>
              </c:numCache>
            </c:numRef>
          </c:val>
          <c:extLst>
            <c:ext xmlns:c16="http://schemas.microsoft.com/office/drawing/2014/chart" uri="{C3380CC4-5D6E-409C-BE32-E72D297353CC}">
              <c16:uniqueId val="{0000000A-8052-44F0-B465-C44E2E63AA50}"/>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53664534931486119"/>
          <c:y val="3.2090419591859966E-2"/>
          <c:w val="0.45017507902121789"/>
          <c:h val="0.94304561523305519"/>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799473341694356E-2"/>
          <c:y val="0.13390330646539006"/>
          <c:w val="0.40775954729796704"/>
          <c:h val="0.73469101865225428"/>
        </c:manualLayout>
      </c:layout>
      <c:pieChart>
        <c:varyColors val="1"/>
        <c:ser>
          <c:idx val="2"/>
          <c:order val="0"/>
          <c:tx>
            <c:strRef>
              <c:f>'[Jav_Másolat eredetijeeconventio2016_középiskoláseredmények.xlsx]22'!$A$1</c:f>
              <c:strCache>
                <c:ptCount val="1"/>
                <c:pt idx="0">
                  <c:v>Milyen adófizetési kötelezettségeim vannak, ha diákként dolgozom egy diákszövetkezetnél?</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9B-43BB-921A-D69FF2AF705A}"/>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9B-43BB-921A-D69FF2AF705A}"/>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9B-43BB-921A-D69FF2AF70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9B-43BB-921A-D69FF2AF705A}"/>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829B-43BB-921A-D69FF2AF705A}"/>
              </c:ext>
            </c:extLst>
          </c:dPt>
          <c:dLbls>
            <c:dLbl>
              <c:idx val="0"/>
              <c:tx>
                <c:rich>
                  <a:bodyPr rot="0" vert="horz"/>
                  <a:lstStyle/>
                  <a:p>
                    <a:pPr>
                      <a:defRPr b="1"/>
                    </a:pPr>
                    <a:r>
                      <a:rPr lang="en-US" b="1"/>
                      <a:t>24,6</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9B-43BB-921A-D69FF2AF705A}"/>
                </c:ext>
              </c:extLst>
            </c:dLbl>
            <c:dLbl>
              <c:idx val="1"/>
              <c:tx>
                <c:rich>
                  <a:bodyPr/>
                  <a:lstStyle/>
                  <a:p>
                    <a:r>
                      <a:rPr lang="en-US"/>
                      <a:t>24,7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9B-43BB-921A-D69FF2AF705A}"/>
                </c:ext>
              </c:extLst>
            </c:dLbl>
            <c:dLbl>
              <c:idx val="2"/>
              <c:tx>
                <c:rich>
                  <a:bodyPr/>
                  <a:lstStyle/>
                  <a:p>
                    <a:r>
                      <a:rPr lang="en-US"/>
                      <a:t>27,2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9B-43BB-921A-D69FF2AF705A}"/>
                </c:ext>
              </c:extLst>
            </c:dLbl>
            <c:dLbl>
              <c:idx val="3"/>
              <c:tx>
                <c:rich>
                  <a:bodyPr/>
                  <a:lstStyle/>
                  <a:p>
                    <a:r>
                      <a:rPr lang="en-US"/>
                      <a:t>9,7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29B-43BB-921A-D69FF2AF705A}"/>
                </c:ext>
              </c:extLst>
            </c:dLbl>
            <c:dLbl>
              <c:idx val="4"/>
              <c:tx>
                <c:rich>
                  <a:bodyPr/>
                  <a:lstStyle/>
                  <a:p>
                    <a:r>
                      <a:rPr lang="en-US"/>
                      <a:t>13,8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29B-43BB-921A-D69FF2AF705A}"/>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eredetijeeconventio2016_középiskoláseredmények.xlsx]22'!$B$3:$B$7</c:f>
              <c:strCache>
                <c:ptCount val="5"/>
                <c:pt idx="0">
                  <c:v>A kapott fizetésem alapján a fizetendő adó mértéke 15 százalék</c:v>
                </c:pt>
                <c:pt idx="1">
                  <c:v>Semmilyen, pont ezért előnyös diákként munkát vállalni</c:v>
                </c:pt>
                <c:pt idx="2">
                  <c:v>A kapott  fizetésem alapján a fizetendő adó mértéke 15 százalék, de csak ha 18 év feletti vagyok</c:v>
                </c:pt>
                <c:pt idx="3">
                  <c:v>A fizetendő adómértéke megegyezik az ÁFÁ-val.</c:v>
                </c:pt>
                <c:pt idx="4">
                  <c:v>Nem tudom</c:v>
                </c:pt>
              </c:strCache>
            </c:strRef>
          </c:cat>
          <c:val>
            <c:numRef>
              <c:f>'[Jav_Másolat eredetijeeconventio2016_középiskoláseredmények.xlsx]22'!$E$3:$E$7</c:f>
              <c:numCache>
                <c:formatCode>###0.0</c:formatCode>
                <c:ptCount val="5"/>
                <c:pt idx="0">
                  <c:v>24.645067346195852</c:v>
                </c:pt>
                <c:pt idx="1">
                  <c:v>24.74699672369858</c:v>
                </c:pt>
                <c:pt idx="2">
                  <c:v>27.164179104477611</c:v>
                </c:pt>
                <c:pt idx="3">
                  <c:v>9.6760101929377509</c:v>
                </c:pt>
                <c:pt idx="4">
                  <c:v>13.767746632690207</c:v>
                </c:pt>
              </c:numCache>
            </c:numRef>
          </c:val>
          <c:extLst>
            <c:ext xmlns:c16="http://schemas.microsoft.com/office/drawing/2014/chart" uri="{C3380CC4-5D6E-409C-BE32-E72D297353CC}">
              <c16:uniqueId val="{0000000A-829B-43BB-921A-D69FF2AF705A}"/>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52229385119963456"/>
          <c:y val="8.7307769960707576E-2"/>
          <c:w val="0.46456985980200749"/>
          <c:h val="0.86088710804640545"/>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eredetijeeconventio2016_középiskoláseredmények.xlsx]Munka23'!$A$1</c:f>
              <c:strCache>
                <c:ptCount val="1"/>
                <c:pt idx="0">
                  <c:v>Szerepelnie kell-e a munkabérnek a munkaszerződésben ?</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AA2-4177-896C-9A679DB2FC11}"/>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AA2-4177-896C-9A679DB2FC11}"/>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AA2-4177-896C-9A679DB2FC1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AA2-4177-896C-9A679DB2FC11}"/>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AA2-4177-896C-9A679DB2FC11}"/>
              </c:ext>
            </c:extLst>
          </c:dPt>
          <c:dLbls>
            <c:dLbl>
              <c:idx val="0"/>
              <c:tx>
                <c:rich>
                  <a:bodyPr rot="0" vert="horz"/>
                  <a:lstStyle/>
                  <a:p>
                    <a:pPr>
                      <a:defRPr b="1"/>
                    </a:pPr>
                    <a:r>
                      <a:rPr lang="en-US" b="1"/>
                      <a:t>68,0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A2-4177-896C-9A679DB2FC11}"/>
                </c:ext>
              </c:extLst>
            </c:dLbl>
            <c:dLbl>
              <c:idx val="1"/>
              <c:tx>
                <c:rich>
                  <a:bodyPr/>
                  <a:lstStyle/>
                  <a:p>
                    <a:r>
                      <a:rPr lang="en-US"/>
                      <a:t>14,7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A2-4177-896C-9A679DB2FC11}"/>
                </c:ext>
              </c:extLst>
            </c:dLbl>
            <c:dLbl>
              <c:idx val="2"/>
              <c:tx>
                <c:rich>
                  <a:bodyPr/>
                  <a:lstStyle/>
                  <a:p>
                    <a:r>
                      <a:rPr lang="en-US"/>
                      <a:t>5,6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AA2-4177-896C-9A679DB2FC11}"/>
                </c:ext>
              </c:extLst>
            </c:dLbl>
            <c:dLbl>
              <c:idx val="3"/>
              <c:tx>
                <c:rich>
                  <a:bodyPr/>
                  <a:lstStyle/>
                  <a:p>
                    <a:r>
                      <a:rPr lang="en-US"/>
                      <a:t>5,8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AA2-4177-896C-9A679DB2FC11}"/>
                </c:ext>
              </c:extLst>
            </c:dLbl>
            <c:dLbl>
              <c:idx val="4"/>
              <c:tx>
                <c:rich>
                  <a:bodyPr/>
                  <a:lstStyle/>
                  <a:p>
                    <a:r>
                      <a:rPr lang="en-US"/>
                      <a:t>5,9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AA2-4177-896C-9A679DB2FC11}"/>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eredetijeeconventio2016_középiskoláseredmények.xlsx]Munka23'!$B$3:$B$7</c:f>
              <c:strCache>
                <c:ptCount val="5"/>
                <c:pt idx="0">
                  <c:v> Igen, mert a munkabér a törvény által kötelező eleme a munkaszerződésnek.</c:v>
                </c:pt>
                <c:pt idx="1">
                  <c:v>Igen, de csak a körülbelüli összegnek kell  benne szerepelnie, mert később úgyis emelik a béremet</c:v>
                </c:pt>
                <c:pt idx="2">
                  <c:v>Nem, hiszen a munkabér egy titkos információ</c:v>
                </c:pt>
                <c:pt idx="3">
                  <c:v>Nem, mert a munkáltató azt bármikor módosíthatja a tudtunk nélkül, így felesleges beleírni</c:v>
                </c:pt>
                <c:pt idx="4">
                  <c:v>Nem tudom</c:v>
                </c:pt>
              </c:strCache>
            </c:strRef>
          </c:cat>
          <c:val>
            <c:numRef>
              <c:f>'[Jav_Másolat eredetijeeconventio2016_középiskoláseredmények.xlsx]Munka23'!$E$3:$E$7</c:f>
              <c:numCache>
                <c:formatCode>###0.0</c:formatCode>
                <c:ptCount val="5"/>
                <c:pt idx="0">
                  <c:v>68.016607181877774</c:v>
                </c:pt>
                <c:pt idx="1">
                  <c:v>14.73523199067667</c:v>
                </c:pt>
                <c:pt idx="2">
                  <c:v>5.5575788476946606</c:v>
                </c:pt>
                <c:pt idx="3">
                  <c:v>5.7760943987180422</c:v>
                </c:pt>
                <c:pt idx="4">
                  <c:v>5.9144875810328505</c:v>
                </c:pt>
              </c:numCache>
            </c:numRef>
          </c:val>
          <c:extLst>
            <c:ext xmlns:c16="http://schemas.microsoft.com/office/drawing/2014/chart" uri="{C3380CC4-5D6E-409C-BE32-E72D297353CC}">
              <c16:uniqueId val="{0000000A-1AA2-4177-896C-9A679DB2FC11}"/>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eredetijeeconventio2016_középiskoláseredmények.xlsx]24'!$A$1</c:f>
              <c:strCache>
                <c:ptCount val="1"/>
                <c:pt idx="0">
                  <c:v>Ha a bruttó béred 150 000 Ft és az erre eső munkavállalói járulékok és adók mértéke 51.750 Ft, akkor mennyi fizetést kapsz kézhez?</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DDD-48EE-B279-96C84F63EFB7}"/>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DDD-48EE-B279-96C84F63EFB7}"/>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DDD-48EE-B279-96C84F63EFB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DDD-48EE-B279-96C84F63EFB7}"/>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DDD-48EE-B279-96C84F63EFB7}"/>
              </c:ext>
            </c:extLst>
          </c:dPt>
          <c:dLbls>
            <c:dLbl>
              <c:idx val="0"/>
              <c:tx>
                <c:rich>
                  <a:bodyPr/>
                  <a:lstStyle/>
                  <a:p>
                    <a:r>
                      <a:rPr lang="en-US"/>
                      <a:t>8,8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DD-48EE-B279-96C84F63EFB7}"/>
                </c:ext>
              </c:extLst>
            </c:dLbl>
            <c:dLbl>
              <c:idx val="1"/>
              <c:tx>
                <c:rich>
                  <a:bodyPr rot="0" vert="horz"/>
                  <a:lstStyle/>
                  <a:p>
                    <a:pPr>
                      <a:defRPr b="1"/>
                    </a:pPr>
                    <a:r>
                      <a:rPr lang="en-US" b="1"/>
                      <a:t>68,7</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DD-48EE-B279-96C84F63EFB7}"/>
                </c:ext>
              </c:extLst>
            </c:dLbl>
            <c:dLbl>
              <c:idx val="2"/>
              <c:tx>
                <c:rich>
                  <a:bodyPr/>
                  <a:lstStyle/>
                  <a:p>
                    <a:r>
                      <a:rPr lang="en-US"/>
                      <a:t>8,0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DD-48EE-B279-96C84F63EFB7}"/>
                </c:ext>
              </c:extLst>
            </c:dLbl>
            <c:dLbl>
              <c:idx val="3"/>
              <c:tx>
                <c:rich>
                  <a:bodyPr/>
                  <a:lstStyle/>
                  <a:p>
                    <a:r>
                      <a:rPr lang="en-US"/>
                      <a:t>6,6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DD-48EE-B279-96C84F63EFB7}"/>
                </c:ext>
              </c:extLst>
            </c:dLbl>
            <c:dLbl>
              <c:idx val="4"/>
              <c:tx>
                <c:rich>
                  <a:bodyPr/>
                  <a:lstStyle/>
                  <a:p>
                    <a:r>
                      <a:rPr lang="en-US"/>
                      <a:t>7,8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DDD-48EE-B279-96C84F63EFB7}"/>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eredetijeeconventio2016_középiskoláseredmények.xlsx]24'!$B$3:$B$7</c:f>
              <c:strCache>
                <c:ptCount val="5"/>
                <c:pt idx="0">
                  <c:v>201 750 Ft-ot</c:v>
                </c:pt>
                <c:pt idx="1">
                  <c:v>98 250 Ft-ot</c:v>
                </c:pt>
                <c:pt idx="2">
                  <c:v>51 750 Ft-ot</c:v>
                </c:pt>
                <c:pt idx="3">
                  <c:v>150 000 Ft-ot</c:v>
                </c:pt>
                <c:pt idx="4">
                  <c:v>Nem tudom</c:v>
                </c:pt>
              </c:strCache>
            </c:strRef>
          </c:cat>
          <c:val>
            <c:numRef>
              <c:f>'[Jav_Másolat eredetijeeconventio2016_középiskoláseredmények.xlsx]24'!$E$3:$E$7</c:f>
              <c:numCache>
                <c:formatCode>###0.0</c:formatCode>
                <c:ptCount val="5"/>
                <c:pt idx="0">
                  <c:v>8.8464621438460984</c:v>
                </c:pt>
                <c:pt idx="1">
                  <c:v>68.738614005683885</c:v>
                </c:pt>
                <c:pt idx="2">
                  <c:v>7.9938788894556581</c:v>
                </c:pt>
                <c:pt idx="3">
                  <c:v>6.6093419806164837</c:v>
                </c:pt>
                <c:pt idx="4">
                  <c:v>7.8117029803978726</c:v>
                </c:pt>
              </c:numCache>
            </c:numRef>
          </c:val>
          <c:extLst>
            <c:ext xmlns:c16="http://schemas.microsoft.com/office/drawing/2014/chart" uri="{C3380CC4-5D6E-409C-BE32-E72D297353CC}">
              <c16:uniqueId val="{0000000A-5DDD-48EE-B279-96C84F63EFB7}"/>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layout>
        <c:manualLayout>
          <c:xMode val="edge"/>
          <c:yMode val="edge"/>
          <c:x val="0.66753259148391575"/>
          <c:y val="0.29935433070866141"/>
          <c:w val="0.31924426802021649"/>
          <c:h val="0.40129133858267718"/>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eredetijeeconventio2016_középiskoláseredmények.xlsx]25'!$B$13:$B$17</c:f>
              <c:strCache>
                <c:ptCount val="5"/>
                <c:pt idx="0">
                  <c:v>Azt aki számlát is ad, mert úgy tisztességes, ha adózunk</c:v>
                </c:pt>
                <c:pt idx="1">
                  <c:v>Azt aki számlát is ad, mert utólag csak így reklamálhatunk</c:v>
                </c:pt>
                <c:pt idx="2">
                  <c:v>A kiválasztásnál számomra kevésbé lényeges hogy ad-e számlát</c:v>
                </c:pt>
                <c:pt idx="3">
                  <c:v>Azt aki számla nélkül olcsóbban elvégzi a munkát</c:v>
                </c:pt>
                <c:pt idx="4">
                  <c:v>Azt aki feketén, számla nélkül dolgozik</c:v>
                </c:pt>
              </c:strCache>
            </c:strRef>
          </c:cat>
          <c:val>
            <c:numRef>
              <c:f>'[Jav_Másolat eredetijeeconventio2016_középiskoláseredmények.xlsx]25'!$C$13:$C$17</c:f>
              <c:numCache>
                <c:formatCode>###0.0</c:formatCode>
                <c:ptCount val="5"/>
                <c:pt idx="0">
                  <c:v>42.302084852019242</c:v>
                </c:pt>
                <c:pt idx="1">
                  <c:v>34.684356320163289</c:v>
                </c:pt>
                <c:pt idx="2">
                  <c:v>10.635661175098411</c:v>
                </c:pt>
                <c:pt idx="3">
                  <c:v>7.5010934538562477</c:v>
                </c:pt>
                <c:pt idx="4">
                  <c:v>4.8768041988628079</c:v>
                </c:pt>
              </c:numCache>
            </c:numRef>
          </c:val>
          <c:extLst>
            <c:ext xmlns:c16="http://schemas.microsoft.com/office/drawing/2014/chart" uri="{C3380CC4-5D6E-409C-BE32-E72D297353CC}">
              <c16:uniqueId val="{00000000-DE06-472D-A860-EDF9E769E540}"/>
            </c:ext>
          </c:extLst>
        </c:ser>
        <c:dLbls>
          <c:showLegendKey val="0"/>
          <c:showVal val="0"/>
          <c:showCatName val="0"/>
          <c:showSerName val="0"/>
          <c:showPercent val="0"/>
          <c:showBubbleSize val="0"/>
        </c:dLbls>
        <c:gapWidth val="66"/>
        <c:axId val="200861696"/>
        <c:axId val="352803584"/>
      </c:barChart>
      <c:catAx>
        <c:axId val="200861696"/>
        <c:scaling>
          <c:orientation val="maxMin"/>
        </c:scaling>
        <c:delete val="0"/>
        <c:axPos val="l"/>
        <c:numFmt formatCode="General" sourceLinked="0"/>
        <c:majorTickMark val="out"/>
        <c:minorTickMark val="none"/>
        <c:tickLblPos val="nextTo"/>
        <c:crossAx val="352803584"/>
        <c:crosses val="autoZero"/>
        <c:auto val="1"/>
        <c:lblAlgn val="ctr"/>
        <c:lblOffset val="100"/>
        <c:noMultiLvlLbl val="0"/>
      </c:catAx>
      <c:valAx>
        <c:axId val="352803584"/>
        <c:scaling>
          <c:orientation val="minMax"/>
        </c:scaling>
        <c:delete val="0"/>
        <c:axPos val="t"/>
        <c:majorGridlines/>
        <c:numFmt formatCode="General" sourceLinked="0"/>
        <c:majorTickMark val="out"/>
        <c:minorTickMark val="none"/>
        <c:tickLblPos val="nextTo"/>
        <c:crossAx val="200861696"/>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551826854976466E-2"/>
          <c:y val="0.10888155822627435"/>
          <c:w val="0.40998624758682023"/>
          <c:h val="0.78246586684550867"/>
        </c:manualLayout>
      </c:layout>
      <c:pieChart>
        <c:varyColors val="1"/>
        <c:ser>
          <c:idx val="2"/>
          <c:order val="0"/>
          <c:tx>
            <c:strRef>
              <c:f>'[Jav_Másolat eredetijeeconventio2016_középiskoláseredmények.xlsx]26'!$A$1</c:f>
              <c:strCache>
                <c:ptCount val="1"/>
                <c:pt idx="0">
                  <c:v>Melyik Magyarország legfőbb közpénzügyi ellenőrző szerve?</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A5-49BC-84E9-8E3A61A96A50}"/>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A5-49BC-84E9-8E3A61A96A50}"/>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1A5-49BC-84E9-8E3A61A96A5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1A5-49BC-84E9-8E3A61A96A50}"/>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1A5-49BC-84E9-8E3A61A96A50}"/>
              </c:ext>
            </c:extLst>
          </c:dPt>
          <c:dLbls>
            <c:dLbl>
              <c:idx val="0"/>
              <c:tx>
                <c:rich>
                  <a:bodyPr/>
                  <a:lstStyle/>
                  <a:p>
                    <a:r>
                      <a:rPr lang="en-US"/>
                      <a:t>6,8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A5-49BC-84E9-8E3A61A96A50}"/>
                </c:ext>
              </c:extLst>
            </c:dLbl>
            <c:dLbl>
              <c:idx val="1"/>
              <c:tx>
                <c:rich>
                  <a:bodyPr/>
                  <a:lstStyle/>
                  <a:p>
                    <a:r>
                      <a:rPr lang="en-US"/>
                      <a:t>72,5</a:t>
                    </a:r>
                    <a:endParaRPr lang="hu-HU"/>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A5-49BC-84E9-8E3A61A96A50}"/>
                </c:ext>
              </c:extLst>
            </c:dLbl>
            <c:dLbl>
              <c:idx val="2"/>
              <c:tx>
                <c:rich>
                  <a:bodyPr rot="0" vert="horz"/>
                  <a:lstStyle/>
                  <a:p>
                    <a:pPr>
                      <a:defRPr b="1"/>
                    </a:pPr>
                    <a:r>
                      <a:rPr lang="en-US" b="1"/>
                      <a:t>12,0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A5-49BC-84E9-8E3A61A96A50}"/>
                </c:ext>
              </c:extLst>
            </c:dLbl>
            <c:dLbl>
              <c:idx val="3"/>
              <c:tx>
                <c:rich>
                  <a:bodyPr/>
                  <a:lstStyle/>
                  <a:p>
                    <a:r>
                      <a:rPr lang="en-US"/>
                      <a:t>4,0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1A5-49BC-84E9-8E3A61A96A50}"/>
                </c:ext>
              </c:extLst>
            </c:dLbl>
            <c:dLbl>
              <c:idx val="4"/>
              <c:tx>
                <c:rich>
                  <a:bodyPr/>
                  <a:lstStyle/>
                  <a:p>
                    <a:r>
                      <a:rPr lang="en-US"/>
                      <a:t>4,8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1A5-49BC-84E9-8E3A61A96A50}"/>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eredetijeeconventio2016_középiskoláseredmények.xlsx]26'!$B$3:$B$7</c:f>
              <c:strCache>
                <c:ptCount val="5"/>
                <c:pt idx="0">
                  <c:v>KEHI (Kormányzati Ellenőrzési Hivatal)</c:v>
                </c:pt>
                <c:pt idx="1">
                  <c:v>NAV (Nemzeti Adó- és Vámhivatal)</c:v>
                </c:pt>
                <c:pt idx="2">
                  <c:v>ÁSZ (Állami Számvevőszék)</c:v>
                </c:pt>
                <c:pt idx="3">
                  <c:v>EB (Európai Bizottság)</c:v>
                </c:pt>
                <c:pt idx="4">
                  <c:v>Nem tudom</c:v>
                </c:pt>
              </c:strCache>
            </c:strRef>
          </c:cat>
          <c:val>
            <c:numRef>
              <c:f>'[Jav_Másolat eredetijeeconventio2016_középiskoláseredmények.xlsx]26'!$E$3:$E$7</c:f>
              <c:numCache>
                <c:formatCode>###0.0</c:formatCode>
                <c:ptCount val="5"/>
                <c:pt idx="0">
                  <c:v>6.7658802177858437</c:v>
                </c:pt>
                <c:pt idx="1">
                  <c:v>72.479128856624314</c:v>
                </c:pt>
                <c:pt idx="2">
                  <c:v>11.963702359346643</c:v>
                </c:pt>
                <c:pt idx="3">
                  <c:v>3.9782214156079854</c:v>
                </c:pt>
                <c:pt idx="4">
                  <c:v>4.8130671506352085</c:v>
                </c:pt>
              </c:numCache>
            </c:numRef>
          </c:val>
          <c:extLst>
            <c:ext xmlns:c16="http://schemas.microsoft.com/office/drawing/2014/chart" uri="{C3380CC4-5D6E-409C-BE32-E72D297353CC}">
              <c16:uniqueId val="{0000000A-51A5-49BC-84E9-8E3A61A96A50}"/>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56038055573631795"/>
          <c:y val="0.18332033416958526"/>
          <c:w val="0.42679821272340956"/>
          <c:h val="0.63335900047194416"/>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eredetijeeconventio2016_középiskoláseredmények.xlsx]27'!$A$1</c:f>
              <c:strCache>
                <c:ptCount val="1"/>
                <c:pt idx="0">
                  <c:v>Milyen hatással van rád az infláció?</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38-4D3E-B2AC-17769DF2AB7B}"/>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38-4D3E-B2AC-17769DF2AB7B}"/>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B038-4D3E-B2AC-17769DF2AB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038-4D3E-B2AC-17769DF2AB7B}"/>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B038-4D3E-B2AC-17769DF2AB7B}"/>
              </c:ext>
            </c:extLst>
          </c:dPt>
          <c:dLbls>
            <c:dLbl>
              <c:idx val="0"/>
              <c:tx>
                <c:rich>
                  <a:bodyPr/>
                  <a:lstStyle/>
                  <a:p>
                    <a:r>
                      <a:rPr lang="en-US"/>
                      <a:t>8,6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38-4D3E-B2AC-17769DF2AB7B}"/>
                </c:ext>
              </c:extLst>
            </c:dLbl>
            <c:dLbl>
              <c:idx val="1"/>
              <c:tx>
                <c:rich>
                  <a:bodyPr rot="0" vert="horz"/>
                  <a:lstStyle/>
                  <a:p>
                    <a:pPr>
                      <a:defRPr b="1"/>
                    </a:pPr>
                    <a:r>
                      <a:rPr lang="en-US" b="1"/>
                      <a:t>59,8</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38-4D3E-B2AC-17769DF2AB7B}"/>
                </c:ext>
              </c:extLst>
            </c:dLbl>
            <c:dLbl>
              <c:idx val="2"/>
              <c:tx>
                <c:rich>
                  <a:bodyPr/>
                  <a:lstStyle/>
                  <a:p>
                    <a:r>
                      <a:rPr lang="en-US"/>
                      <a:t>14,9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038-4D3E-B2AC-17769DF2AB7B}"/>
                </c:ext>
              </c:extLst>
            </c:dLbl>
            <c:dLbl>
              <c:idx val="3"/>
              <c:tx>
                <c:rich>
                  <a:bodyPr/>
                  <a:lstStyle/>
                  <a:p>
                    <a:r>
                      <a:rPr lang="en-US"/>
                      <a:t>4,3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038-4D3E-B2AC-17769DF2AB7B}"/>
                </c:ext>
              </c:extLst>
            </c:dLbl>
            <c:dLbl>
              <c:idx val="4"/>
              <c:tx>
                <c:rich>
                  <a:bodyPr/>
                  <a:lstStyle/>
                  <a:p>
                    <a:r>
                      <a:rPr lang="en-US"/>
                      <a:t>12,4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038-4D3E-B2AC-17769DF2AB7B}"/>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eredetijeeconventio2016_középiskoláseredmények.xlsx]27'!$B$3:$B$7</c:f>
              <c:strCache>
                <c:ptCount val="5"/>
                <c:pt idx="0">
                  <c:v>A lakosságra nincs hatással, ez csak a cégek működését befolyásolja</c:v>
                </c:pt>
                <c:pt idx="1">
                  <c:v>Negatív hatással, mert egyre kevesebbet ér a pénzem</c:v>
                </c:pt>
                <c:pt idx="2">
                  <c:v>Csak akkor van rám hatással, ha eurót váltok át forintra</c:v>
                </c:pt>
                <c:pt idx="3">
                  <c:v>Pozitív hatással, mert egyre többet ér a pénzem</c:v>
                </c:pt>
                <c:pt idx="4">
                  <c:v>Nem tudom</c:v>
                </c:pt>
              </c:strCache>
            </c:strRef>
          </c:cat>
          <c:val>
            <c:numRef>
              <c:f>'[Jav_Másolat eredetijeeconventio2016_középiskoláseredmények.xlsx]27'!$E$3:$E$7</c:f>
              <c:numCache>
                <c:formatCode>###0.0</c:formatCode>
                <c:ptCount val="5"/>
                <c:pt idx="0">
                  <c:v>8.5928951783499894</c:v>
                </c:pt>
                <c:pt idx="1">
                  <c:v>59.822014734845723</c:v>
                </c:pt>
                <c:pt idx="2">
                  <c:v>14.880735283390473</c:v>
                </c:pt>
                <c:pt idx="3">
                  <c:v>4.3183310234152747</c:v>
                </c:pt>
                <c:pt idx="4">
                  <c:v>12.386023779998542</c:v>
                </c:pt>
              </c:numCache>
            </c:numRef>
          </c:val>
          <c:extLst>
            <c:ext xmlns:c16="http://schemas.microsoft.com/office/drawing/2014/chart" uri="{C3380CC4-5D6E-409C-BE32-E72D297353CC}">
              <c16:uniqueId val="{0000000A-B038-4D3E-B2AC-17769DF2AB7B}"/>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eredetijeeconventio2016_középiskoláseredmények.xlsx]28'!$A$1</c:f>
              <c:strCache>
                <c:ptCount val="1"/>
                <c:pt idx="0">
                  <c:v>Mit fejez ki egy ország GDP-je?</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1B-44E3-B97D-BCB52450ED0B}"/>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1B-44E3-B97D-BCB52450ED0B}"/>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1B-44E3-B97D-BCB52450ED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11B-44E3-B97D-BCB52450ED0B}"/>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A11B-44E3-B97D-BCB52450ED0B}"/>
              </c:ext>
            </c:extLst>
          </c:dPt>
          <c:dLbls>
            <c:dLbl>
              <c:idx val="0"/>
              <c:tx>
                <c:rich>
                  <a:bodyPr rot="0" vert="horz"/>
                  <a:lstStyle/>
                  <a:p>
                    <a:pPr>
                      <a:defRPr b="1"/>
                    </a:pPr>
                    <a:r>
                      <a:rPr lang="en-US" b="1"/>
                      <a:t>67,0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1B-44E3-B97D-BCB52450ED0B}"/>
                </c:ext>
              </c:extLst>
            </c:dLbl>
            <c:dLbl>
              <c:idx val="1"/>
              <c:tx>
                <c:rich>
                  <a:bodyPr/>
                  <a:lstStyle/>
                  <a:p>
                    <a:r>
                      <a:rPr lang="en-US"/>
                      <a:t>14,8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11B-44E3-B97D-BCB52450ED0B}"/>
                </c:ext>
              </c:extLst>
            </c:dLbl>
            <c:dLbl>
              <c:idx val="2"/>
              <c:tx>
                <c:rich>
                  <a:bodyPr/>
                  <a:lstStyle/>
                  <a:p>
                    <a:r>
                      <a:rPr lang="en-US"/>
                      <a:t>7,6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1B-44E3-B97D-BCB52450ED0B}"/>
                </c:ext>
              </c:extLst>
            </c:dLbl>
            <c:dLbl>
              <c:idx val="3"/>
              <c:tx>
                <c:rich>
                  <a:bodyPr/>
                  <a:lstStyle/>
                  <a:p>
                    <a:r>
                      <a:rPr lang="en-US"/>
                      <a:t>4,1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11B-44E3-B97D-BCB52450ED0B}"/>
                </c:ext>
              </c:extLst>
            </c:dLbl>
            <c:dLbl>
              <c:idx val="4"/>
              <c:tx>
                <c:rich>
                  <a:bodyPr/>
                  <a:lstStyle/>
                  <a:p>
                    <a:r>
                      <a:rPr lang="en-US"/>
                      <a:t>6,5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11B-44E3-B97D-BCB52450ED0B}"/>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eredetijeeconventio2016_középiskoláseredmények.xlsx]28'!$B$3:$B$7</c:f>
              <c:strCache>
                <c:ptCount val="5"/>
                <c:pt idx="0">
                  <c:v>Az ország gazdasági teljesítményét</c:v>
                </c:pt>
                <c:pt idx="1">
                  <c:v>Az ország pénzügyi kultúrájának a szintjét</c:v>
                </c:pt>
                <c:pt idx="2">
                  <c:v>Az államadósság mértékét</c:v>
                </c:pt>
                <c:pt idx="3">
                  <c:v>Az ország turisztikai vonzóképességét</c:v>
                </c:pt>
                <c:pt idx="4">
                  <c:v>Nem tudom</c:v>
                </c:pt>
              </c:strCache>
            </c:strRef>
          </c:cat>
          <c:val>
            <c:numRef>
              <c:f>'[Jav_Másolat eredetijeeconventio2016_középiskoláseredmények.xlsx]28'!$E$3:$E$7</c:f>
              <c:numCache>
                <c:formatCode>###0.0</c:formatCode>
                <c:ptCount val="5"/>
                <c:pt idx="0">
                  <c:v>66.953603735045235</c:v>
                </c:pt>
                <c:pt idx="1">
                  <c:v>14.80157572220601</c:v>
                </c:pt>
                <c:pt idx="2">
                  <c:v>7.6451707032389846</c:v>
                </c:pt>
                <c:pt idx="3">
                  <c:v>4.0997957397140352</c:v>
                </c:pt>
                <c:pt idx="4">
                  <c:v>6.4998540997957397</c:v>
                </c:pt>
              </c:numCache>
            </c:numRef>
          </c:val>
          <c:extLst>
            <c:ext xmlns:c16="http://schemas.microsoft.com/office/drawing/2014/chart" uri="{C3380CC4-5D6E-409C-BE32-E72D297353CC}">
              <c16:uniqueId val="{0000000A-A11B-44E3-B97D-BCB52450ED0B}"/>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64935280074915258"/>
          <c:y val="0.1653753280839895"/>
          <c:w val="0.33724686424247219"/>
          <c:h val="0.66924934383202095"/>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eredetijeeconventio2016_középiskoláseredmények.xlsx]Munka29'!$A$1</c:f>
              <c:strCache>
                <c:ptCount val="1"/>
                <c:pt idx="0">
                  <c:v>Mi az SZJA?</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70D-4C28-A4C5-6FBA2DCD57BB}"/>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70D-4C28-A4C5-6FBA2DCD57BB}"/>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70D-4C28-A4C5-6FBA2DCD57B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70D-4C28-A4C5-6FBA2DCD57BB}"/>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A70D-4C28-A4C5-6FBA2DCD57BB}"/>
              </c:ext>
            </c:extLst>
          </c:dPt>
          <c:dLbls>
            <c:dLbl>
              <c:idx val="0"/>
              <c:tx>
                <c:rich>
                  <a:bodyPr/>
                  <a:lstStyle/>
                  <a:p>
                    <a:r>
                      <a:rPr lang="en-US"/>
                      <a:t>2,4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0D-4C28-A4C5-6FBA2DCD57BB}"/>
                </c:ext>
              </c:extLst>
            </c:dLbl>
            <c:dLbl>
              <c:idx val="1"/>
              <c:tx>
                <c:rich>
                  <a:bodyPr rot="0" vert="horz"/>
                  <a:lstStyle/>
                  <a:p>
                    <a:pPr>
                      <a:defRPr b="1"/>
                    </a:pPr>
                    <a:r>
                      <a:rPr lang="en-US" b="1"/>
                      <a:t>81,9</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0D-4C28-A4C5-6FBA2DCD57BB}"/>
                </c:ext>
              </c:extLst>
            </c:dLbl>
            <c:dLbl>
              <c:idx val="2"/>
              <c:tx>
                <c:rich>
                  <a:bodyPr/>
                  <a:lstStyle/>
                  <a:p>
                    <a:r>
                      <a:rPr lang="en-US"/>
                      <a:t>5,3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0D-4C28-A4C5-6FBA2DCD57BB}"/>
                </c:ext>
              </c:extLst>
            </c:dLbl>
            <c:dLbl>
              <c:idx val="3"/>
              <c:tx>
                <c:rich>
                  <a:bodyPr/>
                  <a:lstStyle/>
                  <a:p>
                    <a:r>
                      <a:rPr lang="en-US"/>
                      <a:t>5,5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70D-4C28-A4C5-6FBA2DCD57BB}"/>
                </c:ext>
              </c:extLst>
            </c:dLbl>
            <c:dLbl>
              <c:idx val="4"/>
              <c:tx>
                <c:rich>
                  <a:bodyPr/>
                  <a:lstStyle/>
                  <a:p>
                    <a:r>
                      <a:rPr lang="en-US"/>
                      <a:t>4,9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70D-4C28-A4C5-6FBA2DCD57BB}"/>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eredetijeeconventio2016_középiskoláseredmények.xlsx]Munka29'!$B$3:$B$7</c:f>
              <c:strCache>
                <c:ptCount val="5"/>
                <c:pt idx="0">
                  <c:v>Sziget Jegybiztosítási Alap</c:v>
                </c:pt>
                <c:pt idx="1">
                  <c:v>Személyi Jövedelem Adó</c:v>
                </c:pt>
                <c:pt idx="2">
                  <c:v>Személyi Juttatási Alap</c:v>
                </c:pt>
                <c:pt idx="3">
                  <c:v>Százalékos Jövedéki Adó</c:v>
                </c:pt>
                <c:pt idx="4">
                  <c:v>Nem tudom</c:v>
                </c:pt>
              </c:strCache>
            </c:strRef>
          </c:cat>
          <c:val>
            <c:numRef>
              <c:f>'[Jav_Másolat eredetijeeconventio2016_középiskoláseredmények.xlsx]Munka29'!$E$3:$E$7</c:f>
              <c:numCache>
                <c:formatCode>###0.0</c:formatCode>
                <c:ptCount val="5"/>
                <c:pt idx="0">
                  <c:v>2.4443633710324697</c:v>
                </c:pt>
                <c:pt idx="1">
                  <c:v>81.919007661437433</c:v>
                </c:pt>
                <c:pt idx="2">
                  <c:v>5.3338197738051809</c:v>
                </c:pt>
                <c:pt idx="3">
                  <c:v>5.4505654870485225</c:v>
                </c:pt>
                <c:pt idx="4">
                  <c:v>4.8522437066763953</c:v>
                </c:pt>
              </c:numCache>
            </c:numRef>
          </c:val>
          <c:extLst>
            <c:ext xmlns:c16="http://schemas.microsoft.com/office/drawing/2014/chart" uri="{C3380CC4-5D6E-409C-BE32-E72D297353CC}">
              <c16:uniqueId val="{0000000A-A70D-4C28-A4C5-6FBA2DCD57BB}"/>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layout>
        <c:manualLayout>
          <c:xMode val="edge"/>
          <c:yMode val="edge"/>
          <c:x val="0.59227613990111705"/>
          <c:y val="0.24919291338582678"/>
          <c:w val="0.39443482355403248"/>
          <c:h val="0.50161417322834645"/>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eredetijeeconventio2016_középiskoláseredmények.xlsx]3'!$A$1</c:f>
              <c:strCache>
                <c:ptCount val="1"/>
                <c:pt idx="0">
                  <c:v>Az alábbi kifejezések közül melyik létező fogalom?</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51-4F18-9BD5-322FC7FC66FA}"/>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51-4F18-9BD5-322FC7FC66FA}"/>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F851-4F18-9BD5-322FC7FC66F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851-4F18-9BD5-322FC7FC66FA}"/>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F851-4F18-9BD5-322FC7FC66FA}"/>
              </c:ext>
            </c:extLst>
          </c:dPt>
          <c:dLbls>
            <c:dLbl>
              <c:idx val="0"/>
              <c:tx>
                <c:rich>
                  <a:bodyPr/>
                  <a:lstStyle/>
                  <a:p>
                    <a:r>
                      <a:rPr lang="en-US"/>
                      <a:t>5,7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51-4F18-9BD5-322FC7FC66FA}"/>
                </c:ext>
              </c:extLst>
            </c:dLbl>
            <c:dLbl>
              <c:idx val="1"/>
              <c:tx>
                <c:rich>
                  <a:bodyPr/>
                  <a:lstStyle/>
                  <a:p>
                    <a:r>
                      <a:rPr lang="en-US"/>
                      <a:t>11,5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51-4F18-9BD5-322FC7FC66FA}"/>
                </c:ext>
              </c:extLst>
            </c:dLbl>
            <c:dLbl>
              <c:idx val="2"/>
              <c:tx>
                <c:rich>
                  <a:bodyPr rot="0" vert="horz"/>
                  <a:lstStyle/>
                  <a:p>
                    <a:pPr>
                      <a:defRPr b="1"/>
                    </a:pPr>
                    <a:r>
                      <a:rPr lang="en-US" b="1"/>
                      <a:t>73,9</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51-4F18-9BD5-322FC7FC66FA}"/>
                </c:ext>
              </c:extLst>
            </c:dLbl>
            <c:dLbl>
              <c:idx val="3"/>
              <c:tx>
                <c:rich>
                  <a:bodyPr/>
                  <a:lstStyle/>
                  <a:p>
                    <a:r>
                      <a:rPr lang="en-US"/>
                      <a:t>3,8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51-4F18-9BD5-322FC7FC66FA}"/>
                </c:ext>
              </c:extLst>
            </c:dLbl>
            <c:dLbl>
              <c:idx val="4"/>
              <c:tx>
                <c:rich>
                  <a:bodyPr/>
                  <a:lstStyle/>
                  <a:p>
                    <a:r>
                      <a:rPr lang="en-US"/>
                      <a:t>5,1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51-4F18-9BD5-322FC7FC66FA}"/>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eredetijeeconventio2016_középiskoláseredmények.xlsx]3'!$B$3:$B$7</c:f>
              <c:strCache>
                <c:ptCount val="5"/>
                <c:pt idx="0">
                  <c:v>Kamat-fej</c:v>
                </c:pt>
                <c:pt idx="1">
                  <c:v>Kamatkezes</c:v>
                </c:pt>
                <c:pt idx="2">
                  <c:v>Kamatláb</c:v>
                </c:pt>
                <c:pt idx="3">
                  <c:v>Kamattest</c:v>
                </c:pt>
                <c:pt idx="4">
                  <c:v>Nem tudom</c:v>
                </c:pt>
              </c:strCache>
            </c:strRef>
          </c:cat>
          <c:val>
            <c:numRef>
              <c:f>'[Jav_Másolat eredetijeeconventio2016_középiskoláseredmények.xlsx]3'!$E$3:$E$7</c:f>
              <c:numCache>
                <c:formatCode>###0.0</c:formatCode>
                <c:ptCount val="5"/>
                <c:pt idx="0">
                  <c:v>5.6958818846348702</c:v>
                </c:pt>
                <c:pt idx="1">
                  <c:v>11.507563146848085</c:v>
                </c:pt>
                <c:pt idx="2">
                  <c:v>73.930665122674966</c:v>
                </c:pt>
                <c:pt idx="3">
                  <c:v>3.7634797712962293</c:v>
                </c:pt>
                <c:pt idx="4">
                  <c:v>5.1024100745458494</c:v>
                </c:pt>
              </c:numCache>
            </c:numRef>
          </c:val>
          <c:extLst>
            <c:ext xmlns:c16="http://schemas.microsoft.com/office/drawing/2014/chart" uri="{C3380CC4-5D6E-409C-BE32-E72D297353CC}">
              <c16:uniqueId val="{0000000A-F851-4F18-9BD5-322FC7FC66FA}"/>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sz="1100" b="1"/>
            </a:pPr>
            <a:endParaRPr lang="hu-HU"/>
          </a:p>
        </c:txPr>
      </c:legendEntry>
      <c:layout>
        <c:manualLayout>
          <c:xMode val="edge"/>
          <c:yMode val="edge"/>
          <c:x val="0.6816907261592301"/>
          <c:y val="0.27782410027496274"/>
          <c:w val="0.26553149606299215"/>
          <c:h val="0.44345107903178771"/>
        </c:manualLayout>
      </c:layout>
      <c:overlay val="0"/>
      <c:spPr>
        <a:noFill/>
        <a:ln>
          <a:noFill/>
        </a:ln>
        <a:effectLst/>
      </c:spPr>
      <c:txPr>
        <a:bodyPr rot="0" vert="horz"/>
        <a:lstStyle/>
        <a:p>
          <a:pPr>
            <a:defRPr sz="1100"/>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itchFamily="18" charset="0"/>
          <a:cs typeface="Times New Roman" pitchFamily="18" charset="0"/>
        </a:defRPr>
      </a:pPr>
      <a:endParaRPr lang="hu-HU"/>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eredetijeeconventio2016_középiskoláseredmények.xlsx]Munka30'!$A$1</c:f>
              <c:strCache>
                <c:ptCount val="1"/>
                <c:pt idx="0">
                  <c:v>2016-ban 16 %-ról 15%-ra csökkent az SZJA. 200 000 Ft bruttó fizetés esetén mennyivel lett magasabb a nettó fizetés?</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8B8-414F-A1C1-686139B69A3E}"/>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8B8-414F-A1C1-686139B69A3E}"/>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8B8-414F-A1C1-686139B69A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8B8-414F-A1C1-686139B69A3E}"/>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88B8-414F-A1C1-686139B69A3E}"/>
              </c:ext>
            </c:extLst>
          </c:dPt>
          <c:dLbls>
            <c:dLbl>
              <c:idx val="0"/>
              <c:tx>
                <c:rich>
                  <a:bodyPr rot="0" vert="horz"/>
                  <a:lstStyle/>
                  <a:p>
                    <a:pPr>
                      <a:defRPr b="1"/>
                    </a:pPr>
                    <a:r>
                      <a:rPr lang="en-US" b="1"/>
                      <a:t>48,0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B8-414F-A1C1-686139B69A3E}"/>
                </c:ext>
              </c:extLst>
            </c:dLbl>
            <c:dLbl>
              <c:idx val="1"/>
              <c:tx>
                <c:rich>
                  <a:bodyPr/>
                  <a:lstStyle/>
                  <a:p>
                    <a:r>
                      <a:rPr lang="en-US"/>
                      <a:t>13,3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B8-414F-A1C1-686139B69A3E}"/>
                </c:ext>
              </c:extLst>
            </c:dLbl>
            <c:dLbl>
              <c:idx val="2"/>
              <c:tx>
                <c:rich>
                  <a:bodyPr/>
                  <a:lstStyle/>
                  <a:p>
                    <a:r>
                      <a:rPr lang="en-US"/>
                      <a:t>13,3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8B8-414F-A1C1-686139B69A3E}"/>
                </c:ext>
              </c:extLst>
            </c:dLbl>
            <c:dLbl>
              <c:idx val="3"/>
              <c:tx>
                <c:rich>
                  <a:bodyPr/>
                  <a:lstStyle/>
                  <a:p>
                    <a:r>
                      <a:rPr lang="en-US"/>
                      <a:t>14,1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8B8-414F-A1C1-686139B69A3E}"/>
                </c:ext>
              </c:extLst>
            </c:dLbl>
            <c:dLbl>
              <c:idx val="4"/>
              <c:tx>
                <c:rich>
                  <a:bodyPr/>
                  <a:lstStyle/>
                  <a:p>
                    <a:r>
                      <a:rPr lang="en-US"/>
                      <a:t>11,3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8B8-414F-A1C1-686139B69A3E}"/>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eredetijeeconventio2016_középiskoláseredmények.xlsx]Munka30'!$B$3:$B$7</c:f>
              <c:strCache>
                <c:ptCount val="5"/>
                <c:pt idx="0">
                  <c:v>2 000 Ft</c:v>
                </c:pt>
                <c:pt idx="1">
                  <c:v>16 000 Ft</c:v>
                </c:pt>
                <c:pt idx="2">
                  <c:v>1 000 Ft</c:v>
                </c:pt>
                <c:pt idx="3">
                  <c:v>15 000 Ft</c:v>
                </c:pt>
                <c:pt idx="4">
                  <c:v>Nem tudom</c:v>
                </c:pt>
              </c:strCache>
            </c:strRef>
          </c:cat>
          <c:val>
            <c:numRef>
              <c:f>'[Jav_Másolat eredetijeeconventio2016_középiskoláseredmények.xlsx]Munka30'!$E$3:$E$7</c:f>
              <c:numCache>
                <c:formatCode>###0.0</c:formatCode>
                <c:ptCount val="5"/>
                <c:pt idx="0">
                  <c:v>48</c:v>
                </c:pt>
                <c:pt idx="1">
                  <c:v>13.321167883211679</c:v>
                </c:pt>
                <c:pt idx="2">
                  <c:v>13.328467153284672</c:v>
                </c:pt>
                <c:pt idx="3">
                  <c:v>14.094890510948906</c:v>
                </c:pt>
                <c:pt idx="4">
                  <c:v>11.255474452554745</c:v>
                </c:pt>
              </c:numCache>
            </c:numRef>
          </c:val>
          <c:extLst>
            <c:ext xmlns:c16="http://schemas.microsoft.com/office/drawing/2014/chart" uri="{C3380CC4-5D6E-409C-BE32-E72D297353CC}">
              <c16:uniqueId val="{0000000A-88B8-414F-A1C1-686139B69A3E}"/>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eredetijeeconventio2016_középiskoláseredmények.xlsx]31'!$B$33:$B$36</c:f>
              <c:strCache>
                <c:ptCount val="4"/>
                <c:pt idx="0">
                  <c:v>Lemondok róla, mert jelenleg nincs rá szükségem</c:v>
                </c:pt>
                <c:pt idx="1">
                  <c:v>Hezitálás után győz a józan ész és nem veszem meg</c:v>
                </c:pt>
                <c:pt idx="2">
                  <c:v>Hezitálás után győz az érzelem, megveszem</c:v>
                </c:pt>
                <c:pt idx="3">
                  <c:v>Gondolkodás nélkül megveszem</c:v>
                </c:pt>
              </c:strCache>
            </c:strRef>
          </c:cat>
          <c:val>
            <c:numRef>
              <c:f>'[Jav_Másolat eredetijeeconventio2016_középiskoláseredmények.xlsx]31'!$C$33:$C$36</c:f>
              <c:numCache>
                <c:formatCode>###0.0</c:formatCode>
                <c:ptCount val="4"/>
                <c:pt idx="0">
                  <c:v>40.774005111354512</c:v>
                </c:pt>
                <c:pt idx="1">
                  <c:v>25.61518802482658</c:v>
                </c:pt>
                <c:pt idx="2">
                  <c:v>22.387732749178532</c:v>
                </c:pt>
                <c:pt idx="3">
                  <c:v>11.223074114640379</c:v>
                </c:pt>
              </c:numCache>
            </c:numRef>
          </c:val>
          <c:extLst>
            <c:ext xmlns:c16="http://schemas.microsoft.com/office/drawing/2014/chart" uri="{C3380CC4-5D6E-409C-BE32-E72D297353CC}">
              <c16:uniqueId val="{00000000-6594-41F3-9260-1D8D461EDC08}"/>
            </c:ext>
          </c:extLst>
        </c:ser>
        <c:dLbls>
          <c:showLegendKey val="0"/>
          <c:showVal val="0"/>
          <c:showCatName val="0"/>
          <c:showSerName val="0"/>
          <c:showPercent val="0"/>
          <c:showBubbleSize val="0"/>
        </c:dLbls>
        <c:gapWidth val="66"/>
        <c:axId val="200987648"/>
        <c:axId val="339378752"/>
      </c:barChart>
      <c:catAx>
        <c:axId val="200987648"/>
        <c:scaling>
          <c:orientation val="maxMin"/>
        </c:scaling>
        <c:delete val="0"/>
        <c:axPos val="l"/>
        <c:numFmt formatCode="General" sourceLinked="0"/>
        <c:majorTickMark val="out"/>
        <c:minorTickMark val="none"/>
        <c:tickLblPos val="nextTo"/>
        <c:crossAx val="339378752"/>
        <c:crosses val="autoZero"/>
        <c:auto val="1"/>
        <c:lblAlgn val="ctr"/>
        <c:lblOffset val="100"/>
        <c:noMultiLvlLbl val="0"/>
      </c:catAx>
      <c:valAx>
        <c:axId val="339378752"/>
        <c:scaling>
          <c:orientation val="minMax"/>
        </c:scaling>
        <c:delete val="0"/>
        <c:axPos val="t"/>
        <c:majorGridlines/>
        <c:numFmt formatCode="General" sourceLinked="0"/>
        <c:majorTickMark val="out"/>
        <c:minorTickMark val="none"/>
        <c:tickLblPos val="nextTo"/>
        <c:crossAx val="200987648"/>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eredetijeeconventio2016_középiskoláseredmények.xlsx]Munka32'!$A$1</c:f>
              <c:strCache>
                <c:ptCount val="1"/>
                <c:pt idx="0">
                  <c:v>Nyugdíjba menetelkor a nyugdíjad összegét több tényező befolyásolja. Az alábbiak közül jelenleg minek van szerepe a nyugdíj kiszámításában?</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CC-47E1-9D21-F21148610EED}"/>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CC-47E1-9D21-F21148610EED}"/>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ACC-47E1-9D21-F21148610EE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ACC-47E1-9D21-F21148610EED}"/>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2ACC-47E1-9D21-F21148610EED}"/>
              </c:ext>
            </c:extLst>
          </c:dPt>
          <c:dLbls>
            <c:dLbl>
              <c:idx val="0"/>
              <c:tx>
                <c:rich>
                  <a:bodyPr/>
                  <a:lstStyle/>
                  <a:p>
                    <a:r>
                      <a:rPr lang="en-US"/>
                      <a:t>6,1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CC-47E1-9D21-F21148610EED}"/>
                </c:ext>
              </c:extLst>
            </c:dLbl>
            <c:dLbl>
              <c:idx val="1"/>
              <c:tx>
                <c:rich>
                  <a:bodyPr/>
                  <a:lstStyle/>
                  <a:p>
                    <a:r>
                      <a:rPr lang="en-US"/>
                      <a:t>4,7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ACC-47E1-9D21-F21148610EED}"/>
                </c:ext>
              </c:extLst>
            </c:dLbl>
            <c:dLbl>
              <c:idx val="2"/>
              <c:tx>
                <c:rich>
                  <a:bodyPr rot="0" vert="horz"/>
                  <a:lstStyle/>
                  <a:p>
                    <a:pPr>
                      <a:defRPr b="1"/>
                    </a:pPr>
                    <a:r>
                      <a:rPr lang="en-US" b="1"/>
                      <a:t>80,3</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ACC-47E1-9D21-F21148610EED}"/>
                </c:ext>
              </c:extLst>
            </c:dLbl>
            <c:dLbl>
              <c:idx val="3"/>
              <c:tx>
                <c:rich>
                  <a:bodyPr/>
                  <a:lstStyle/>
                  <a:p>
                    <a:r>
                      <a:rPr lang="en-US"/>
                      <a:t>3,6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ACC-47E1-9D21-F21148610EED}"/>
                </c:ext>
              </c:extLst>
            </c:dLbl>
            <c:dLbl>
              <c:idx val="4"/>
              <c:tx>
                <c:rich>
                  <a:bodyPr/>
                  <a:lstStyle/>
                  <a:p>
                    <a:r>
                      <a:rPr lang="en-US"/>
                      <a:t>5,4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ACC-47E1-9D21-F21148610EED}"/>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eredetijeeconventio2016_középiskoláseredmények.xlsx]Munka32'!$B$3:$B$7</c:f>
              <c:strCache>
                <c:ptCount val="5"/>
                <c:pt idx="0">
                  <c:v>Az, hogy mennyire dolgoztam szorgalmasan</c:v>
                </c:pt>
                <c:pt idx="1">
                  <c:v>Az, hogy mennyi nyugdíjat kaptak a szüleink</c:v>
                </c:pt>
                <c:pt idx="2">
                  <c:v> Az, hogy mennyi volt a bejelentett jövedelmem aktív dolgozóként</c:v>
                </c:pt>
                <c:pt idx="3">
                  <c:v>Az, hogy mennyi volt a családunk összes jövedelme</c:v>
                </c:pt>
                <c:pt idx="4">
                  <c:v>Nem tudom</c:v>
                </c:pt>
              </c:strCache>
            </c:strRef>
          </c:cat>
          <c:val>
            <c:numRef>
              <c:f>'[Jav_Másolat eredetijeeconventio2016_középiskoláseredmények.xlsx]Munka32'!$E$3:$E$7</c:f>
              <c:numCache>
                <c:formatCode>###0.0</c:formatCode>
                <c:ptCount val="5"/>
                <c:pt idx="0">
                  <c:v>6.0614912729131669</c:v>
                </c:pt>
                <c:pt idx="1">
                  <c:v>4.6812239830570368</c:v>
                </c:pt>
                <c:pt idx="2">
                  <c:v>80.303804863799016</c:v>
                </c:pt>
                <c:pt idx="3">
                  <c:v>3.5930767545461184</c:v>
                </c:pt>
                <c:pt idx="4">
                  <c:v>5.3604031256846563</c:v>
                </c:pt>
              </c:numCache>
            </c:numRef>
          </c:val>
          <c:extLst>
            <c:ext xmlns:c16="http://schemas.microsoft.com/office/drawing/2014/chart" uri="{C3380CC4-5D6E-409C-BE32-E72D297353CC}">
              <c16:uniqueId val="{0000000A-2ACC-47E1-9D21-F21148610EED}"/>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97130214095139"/>
          <c:y val="0.10935808742756996"/>
          <c:w val="0.40420138391791938"/>
          <c:h val="0.78128382514486006"/>
        </c:manualLayout>
      </c:layout>
      <c:pieChart>
        <c:varyColors val="1"/>
        <c:ser>
          <c:idx val="2"/>
          <c:order val="0"/>
          <c:tx>
            <c:strRef>
              <c:f>'[Jav_Másolat eredetijeeconventio2016_középiskoláseredmények.xlsx]33'!$A$1</c:f>
              <c:strCache>
                <c:ptCount val="1"/>
                <c:pt idx="0">
                  <c:v>Szeretnél megtakarítani nyugdíjas éveidre. Az alábbiak közül melyik nem az öngondoskodás eszköze ?</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9C53-4934-8E4B-EF041404FD92}"/>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9C53-4934-8E4B-EF041404FD92}"/>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9C53-4934-8E4B-EF041404FD9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C53-4934-8E4B-EF041404FD92}"/>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9C53-4934-8E4B-EF041404FD92}"/>
              </c:ext>
            </c:extLst>
          </c:dPt>
          <c:dLbls>
            <c:dLbl>
              <c:idx val="0"/>
              <c:tx>
                <c:rich>
                  <a:bodyPr/>
                  <a:lstStyle/>
                  <a:p>
                    <a:r>
                      <a:rPr lang="en-US"/>
                      <a:t>19,5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C53-4934-8E4B-EF041404FD92}"/>
                </c:ext>
              </c:extLst>
            </c:dLbl>
            <c:dLbl>
              <c:idx val="1"/>
              <c:tx>
                <c:rich>
                  <a:bodyPr/>
                  <a:lstStyle/>
                  <a:p>
                    <a:r>
                      <a:rPr lang="en-US"/>
                      <a:t>17,0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53-4934-8E4B-EF041404FD92}"/>
                </c:ext>
              </c:extLst>
            </c:dLbl>
            <c:dLbl>
              <c:idx val="2"/>
              <c:tx>
                <c:rich>
                  <a:bodyPr rot="0" vert="horz"/>
                  <a:lstStyle/>
                  <a:p>
                    <a:pPr>
                      <a:defRPr b="1"/>
                    </a:pPr>
                    <a:r>
                      <a:rPr lang="en-US" b="1"/>
                      <a:t>37,4</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53-4934-8E4B-EF041404FD92}"/>
                </c:ext>
              </c:extLst>
            </c:dLbl>
            <c:dLbl>
              <c:idx val="3"/>
              <c:tx>
                <c:rich>
                  <a:bodyPr/>
                  <a:lstStyle/>
                  <a:p>
                    <a:r>
                      <a:rPr lang="en-US"/>
                      <a:t>13,4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53-4934-8E4B-EF041404FD92}"/>
                </c:ext>
              </c:extLst>
            </c:dLbl>
            <c:dLbl>
              <c:idx val="4"/>
              <c:tx>
                <c:rich>
                  <a:bodyPr/>
                  <a:lstStyle/>
                  <a:p>
                    <a:r>
                      <a:rPr lang="en-US"/>
                      <a:t>12,7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53-4934-8E4B-EF041404FD92}"/>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eredetijeeconventio2016_középiskoláseredmények.xlsx]33'!$B$3:$B$7</c:f>
              <c:strCache>
                <c:ptCount val="5"/>
                <c:pt idx="0">
                  <c:v>Önkéntes Nyugdíjpénztár (ÖNYP)</c:v>
                </c:pt>
                <c:pt idx="1">
                  <c:v>Nyugdíj Előtakarékossági Számla (NYESZ)</c:v>
                </c:pt>
                <c:pt idx="2">
                  <c:v>Munkavállalói nyugdíjjárulék.</c:v>
                </c:pt>
                <c:pt idx="3">
                  <c:v>Egyik sem</c:v>
                </c:pt>
                <c:pt idx="4">
                  <c:v>Nem tudom</c:v>
                </c:pt>
              </c:strCache>
            </c:strRef>
          </c:cat>
          <c:val>
            <c:numRef>
              <c:f>'[Jav_Másolat eredetijeeconventio2016_középiskoláseredmények.xlsx]33'!$E$3:$E$7</c:f>
              <c:numCache>
                <c:formatCode>###0.0</c:formatCode>
                <c:ptCount val="5"/>
                <c:pt idx="0">
                  <c:v>19.499014094792958</c:v>
                </c:pt>
                <c:pt idx="1">
                  <c:v>17.015993573358649</c:v>
                </c:pt>
                <c:pt idx="2">
                  <c:v>37.369458847586358</c:v>
                </c:pt>
                <c:pt idx="3">
                  <c:v>13.386401811144381</c:v>
                </c:pt>
                <c:pt idx="4">
                  <c:v>12.729131673117651</c:v>
                </c:pt>
              </c:numCache>
            </c:numRef>
          </c:val>
          <c:extLst>
            <c:ext xmlns:c16="http://schemas.microsoft.com/office/drawing/2014/chart" uri="{C3380CC4-5D6E-409C-BE32-E72D297353CC}">
              <c16:uniqueId val="{0000000A-9C53-4934-8E4B-EF041404FD92}"/>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59063950890436212"/>
          <c:y val="9.3573060452463691E-2"/>
          <c:w val="0.39626834840089431"/>
          <c:h val="0.81285345404698905"/>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969530790101484E-2"/>
          <c:y val="0.10576421310168087"/>
          <c:w val="0.41926677377806693"/>
          <c:h val="0.73340766032564508"/>
        </c:manualLayout>
      </c:layout>
      <c:pieChart>
        <c:varyColors val="1"/>
        <c:ser>
          <c:idx val="2"/>
          <c:order val="0"/>
          <c:tx>
            <c:strRef>
              <c:f>'[Jav_Másolat eredetijeeconventio2016_középiskoláseredmények.xlsx]Munka34'!$A$1</c:f>
              <c:strCache>
                <c:ptCount val="1"/>
                <c:pt idx="0">
                  <c:v>Mit jelent a kockázatközösség fogalma?</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C85-421A-BBFA-BF5DD419F671}"/>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C85-421A-BBFA-BF5DD419F671}"/>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C85-421A-BBFA-BF5DD419F67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C85-421A-BBFA-BF5DD419F671}"/>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C85-421A-BBFA-BF5DD419F671}"/>
              </c:ext>
            </c:extLst>
          </c:dPt>
          <c:dLbls>
            <c:dLbl>
              <c:idx val="0"/>
              <c:tx>
                <c:rich>
                  <a:bodyPr rot="0" vert="horz"/>
                  <a:lstStyle/>
                  <a:p>
                    <a:pPr>
                      <a:defRPr b="1"/>
                    </a:pPr>
                    <a:r>
                      <a:rPr lang="en-US" b="1"/>
                      <a:t>33,5</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85-421A-BBFA-BF5DD419F671}"/>
                </c:ext>
              </c:extLst>
            </c:dLbl>
            <c:dLbl>
              <c:idx val="1"/>
              <c:tx>
                <c:rich>
                  <a:bodyPr/>
                  <a:lstStyle/>
                  <a:p>
                    <a:r>
                      <a:rPr lang="en-US"/>
                      <a:t>9,5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85-421A-BBFA-BF5DD419F671}"/>
                </c:ext>
              </c:extLst>
            </c:dLbl>
            <c:dLbl>
              <c:idx val="2"/>
              <c:tx>
                <c:rich>
                  <a:bodyPr/>
                  <a:lstStyle/>
                  <a:p>
                    <a:r>
                      <a:rPr lang="en-US"/>
                      <a:t>33,3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C85-421A-BBFA-BF5DD419F671}"/>
                </c:ext>
              </c:extLst>
            </c:dLbl>
            <c:dLbl>
              <c:idx val="3"/>
              <c:tx>
                <c:rich>
                  <a:bodyPr/>
                  <a:lstStyle/>
                  <a:p>
                    <a:r>
                      <a:rPr lang="en-US"/>
                      <a:t>11,2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C85-421A-BBFA-BF5DD419F671}"/>
                </c:ext>
              </c:extLst>
            </c:dLbl>
            <c:dLbl>
              <c:idx val="4"/>
              <c:tx>
                <c:rich>
                  <a:bodyPr/>
                  <a:lstStyle/>
                  <a:p>
                    <a:r>
                      <a:rPr lang="en-US"/>
                      <a:t>12,4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C85-421A-BBFA-BF5DD419F671}"/>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eredetijeeconventio2016_középiskoláseredmények.xlsx]Munka34'!$B$3:$B$7</c:f>
              <c:strCache>
                <c:ptCount val="5"/>
                <c:pt idx="0">
                  <c:v>Azoknak az embereknek a csoportja, akik a káresemények anyagi részét egymás közt megosztják</c:v>
                </c:pt>
                <c:pt idx="1">
                  <c:v>Olyan emberek csoportját, akik kockázatos módon viselkednek</c:v>
                </c:pt>
                <c:pt idx="2">
                  <c:v>A kockázatvállaló befektetők gyűjtőneve</c:v>
                </c:pt>
                <c:pt idx="3">
                  <c:v>A biztosítók által túl kockázatosnak ítélt emberek csoportját</c:v>
                </c:pt>
                <c:pt idx="4">
                  <c:v>Nem tudom</c:v>
                </c:pt>
              </c:strCache>
            </c:strRef>
          </c:cat>
          <c:val>
            <c:numRef>
              <c:f>'[Jav_Másolat eredetijeeconventio2016_középiskoláseredmények.xlsx]Munka34'!$E$3:$E$7</c:f>
              <c:numCache>
                <c:formatCode>###0.0</c:formatCode>
                <c:ptCount val="5"/>
                <c:pt idx="0">
                  <c:v>33.530615227239515</c:v>
                </c:pt>
                <c:pt idx="1">
                  <c:v>9.5206780651760923</c:v>
                </c:pt>
                <c:pt idx="2">
                  <c:v>33.31141312289931</c:v>
                </c:pt>
                <c:pt idx="3">
                  <c:v>11.215841005406984</c:v>
                </c:pt>
                <c:pt idx="4">
                  <c:v>12.421452579278094</c:v>
                </c:pt>
              </c:numCache>
            </c:numRef>
          </c:val>
          <c:extLst>
            <c:ext xmlns:c16="http://schemas.microsoft.com/office/drawing/2014/chart" uri="{C3380CC4-5D6E-409C-BE32-E72D297353CC}">
              <c16:uniqueId val="{0000000A-1C85-421A-BBFA-BF5DD419F671}"/>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54846029575139543"/>
          <c:y val="7.3392640079282132E-2"/>
          <c:w val="0.43804897912212915"/>
          <c:h val="0.84534813679263543"/>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eredetijeeconventio2016_középiskoláseredmények.xlsx]Munka35'!$A$1</c:f>
              <c:strCache>
                <c:ptCount val="1"/>
                <c:pt idx="0">
                  <c:v>Milyen káresemény bekövetkeztekor lehet hasznos, ha rendelkezem CASCO biztosítással?</c:v>
                </c:pt>
              </c:strCache>
            </c:strRef>
          </c:tx>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26-487F-A2DE-E498D3612CF0}"/>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BA26-487F-A2DE-E498D3612CF0}"/>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BA26-487F-A2DE-E498D3612CF0}"/>
              </c:ext>
            </c:extLst>
          </c:dPt>
          <c:dPt>
            <c:idx val="3"/>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BA26-487F-A2DE-E498D3612CF0}"/>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BA26-487F-A2DE-E498D3612CF0}"/>
              </c:ext>
            </c:extLst>
          </c:dPt>
          <c:dLbls>
            <c:dLbl>
              <c:idx val="0"/>
              <c:tx>
                <c:rich>
                  <a:bodyPr/>
                  <a:lstStyle/>
                  <a:p>
                    <a:r>
                      <a:rPr lang="en-US"/>
                      <a:t>17,4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26-487F-A2DE-E498D3612CF0}"/>
                </c:ext>
              </c:extLst>
            </c:dLbl>
            <c:dLbl>
              <c:idx val="1"/>
              <c:tx>
                <c:rich>
                  <a:bodyPr/>
                  <a:lstStyle/>
                  <a:p>
                    <a:r>
                      <a:rPr lang="en-US"/>
                      <a:t>5,2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A26-487F-A2DE-E498D3612CF0}"/>
                </c:ext>
              </c:extLst>
            </c:dLbl>
            <c:dLbl>
              <c:idx val="2"/>
              <c:tx>
                <c:rich>
                  <a:bodyPr/>
                  <a:lstStyle/>
                  <a:p>
                    <a:r>
                      <a:rPr lang="en-US"/>
                      <a:t>4,9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A26-487F-A2DE-E498D3612CF0}"/>
                </c:ext>
              </c:extLst>
            </c:dLbl>
            <c:dLbl>
              <c:idx val="3"/>
              <c:tx>
                <c:rich>
                  <a:bodyPr rot="0" vert="horz"/>
                  <a:lstStyle/>
                  <a:p>
                    <a:pPr>
                      <a:defRPr b="1"/>
                    </a:pPr>
                    <a:r>
                      <a:rPr lang="en-US" b="1"/>
                      <a:t>66,0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A26-487F-A2DE-E498D3612CF0}"/>
                </c:ext>
              </c:extLst>
            </c:dLbl>
            <c:dLbl>
              <c:idx val="4"/>
              <c:tx>
                <c:rich>
                  <a:bodyPr/>
                  <a:lstStyle/>
                  <a:p>
                    <a:r>
                      <a:rPr lang="en-US"/>
                      <a:t>6,5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A26-487F-A2DE-E498D3612CF0}"/>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eredetijeeconventio2016_középiskoláseredmények.xlsx]Munka35'!$B$3:$B$7</c:f>
              <c:strCache>
                <c:ptCount val="5"/>
                <c:pt idx="0">
                  <c:v>Ha leég a lakásunk</c:v>
                </c:pt>
                <c:pt idx="1">
                  <c:v>Ha elveri a jég a termést</c:v>
                </c:pt>
                <c:pt idx="2">
                  <c:v>Ha  síbalesetet szenvedek</c:v>
                </c:pt>
                <c:pt idx="3">
                  <c:v>Ha összetöröm az autómat</c:v>
                </c:pt>
                <c:pt idx="4">
                  <c:v>Nem tudom</c:v>
                </c:pt>
              </c:strCache>
            </c:strRef>
          </c:cat>
          <c:val>
            <c:numRef>
              <c:f>'[Jav_Másolat eredetijeeconventio2016_középiskoláseredmények.xlsx]Munka35'!$E$3:$E$7</c:f>
              <c:numCache>
                <c:formatCode>###0.0</c:formatCode>
                <c:ptCount val="5"/>
                <c:pt idx="0">
                  <c:v>17.368421052631579</c:v>
                </c:pt>
                <c:pt idx="1">
                  <c:v>5.2266081871345031</c:v>
                </c:pt>
                <c:pt idx="2">
                  <c:v>4.8684210526315788</c:v>
                </c:pt>
                <c:pt idx="3">
                  <c:v>66.045321637426895</c:v>
                </c:pt>
                <c:pt idx="4">
                  <c:v>6.4912280701754383</c:v>
                </c:pt>
              </c:numCache>
            </c:numRef>
          </c:val>
          <c:extLst>
            <c:ext xmlns:c16="http://schemas.microsoft.com/office/drawing/2014/chart" uri="{C3380CC4-5D6E-409C-BE32-E72D297353CC}">
              <c16:uniqueId val="{0000000A-BA26-487F-A2DE-E498D3612CF0}"/>
            </c:ext>
          </c:extLst>
        </c:ser>
        <c:dLbls>
          <c:showLegendKey val="0"/>
          <c:showVal val="0"/>
          <c:showCatName val="0"/>
          <c:showSerName val="0"/>
          <c:showPercent val="1"/>
          <c:showBubbleSize val="0"/>
          <c:showLeaderLines val="1"/>
        </c:dLbls>
        <c:firstSliceAng val="0"/>
      </c:pieChart>
    </c:plotArea>
    <c:legend>
      <c:legendPos val="r"/>
      <c:legendEntry>
        <c:idx val="3"/>
        <c:txPr>
          <a:bodyPr rot="0" vert="horz"/>
          <a:lstStyle/>
          <a:p>
            <a:pPr>
              <a:defRPr b="1"/>
            </a:pPr>
            <a:endParaRPr lang="hu-HU"/>
          </a:p>
        </c:txPr>
      </c:legendEntry>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eredetijeeconventio2016_középiskoláseredmények.xlsx]Munka36'!$A$1</c:f>
              <c:strCache>
                <c:ptCount val="1"/>
                <c:pt idx="0">
                  <c:v>Havi bruttó 200 000 Ft-os fizetést kapsz, ennek a nettója hozzávetőlegesen 130.000 Ft. A nyugdíjjárulék 10%. Mennyi a fizetésedből a nyugdíjjárulékként levont rész?</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800-4265-B300-05B36559A54C}"/>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800-4265-B300-05B36559A54C}"/>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800-4265-B300-05B36559A54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800-4265-B300-05B36559A54C}"/>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3800-4265-B300-05B36559A54C}"/>
              </c:ext>
            </c:extLst>
          </c:dPt>
          <c:dLbls>
            <c:dLbl>
              <c:idx val="0"/>
              <c:tx>
                <c:rich>
                  <a:bodyPr rot="0" vert="horz"/>
                  <a:lstStyle/>
                  <a:p>
                    <a:pPr>
                      <a:defRPr b="1"/>
                    </a:pPr>
                    <a:r>
                      <a:rPr lang="en-US" b="1"/>
                      <a:t>29,0</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00-4265-B300-05B36559A54C}"/>
                </c:ext>
              </c:extLst>
            </c:dLbl>
            <c:dLbl>
              <c:idx val="1"/>
              <c:tx>
                <c:rich>
                  <a:bodyPr/>
                  <a:lstStyle/>
                  <a:p>
                    <a:r>
                      <a:rPr lang="en-US"/>
                      <a:t>40,6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00-4265-B300-05B36559A54C}"/>
                </c:ext>
              </c:extLst>
            </c:dLbl>
            <c:dLbl>
              <c:idx val="2"/>
              <c:tx>
                <c:rich>
                  <a:bodyPr/>
                  <a:lstStyle/>
                  <a:p>
                    <a:r>
                      <a:rPr lang="en-US"/>
                      <a:t>12,7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00-4265-B300-05B36559A54C}"/>
                </c:ext>
              </c:extLst>
            </c:dLbl>
            <c:dLbl>
              <c:idx val="3"/>
              <c:tx>
                <c:rich>
                  <a:bodyPr/>
                  <a:lstStyle/>
                  <a:p>
                    <a:r>
                      <a:rPr lang="en-US"/>
                      <a:t>8,8</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00-4265-B300-05B36559A54C}"/>
                </c:ext>
              </c:extLst>
            </c:dLbl>
            <c:dLbl>
              <c:idx val="4"/>
              <c:tx>
                <c:rich>
                  <a:bodyPr/>
                  <a:lstStyle/>
                  <a:p>
                    <a:r>
                      <a:rPr lang="en-US"/>
                      <a:t>8,9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00-4265-B300-05B36559A54C}"/>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eredetijeeconventio2016_középiskoláseredmények.xlsx]Munka36'!$B$3:$B$7</c:f>
              <c:strCache>
                <c:ptCount val="5"/>
                <c:pt idx="0">
                  <c:v>20 000 Ft</c:v>
                </c:pt>
                <c:pt idx="1">
                  <c:v>13 000 Ft</c:v>
                </c:pt>
                <c:pt idx="2">
                  <c:v>33 000 Ft</c:v>
                </c:pt>
                <c:pt idx="3">
                  <c:v>7 000 Ft</c:v>
                </c:pt>
                <c:pt idx="4">
                  <c:v>Nem tudom</c:v>
                </c:pt>
              </c:strCache>
            </c:strRef>
          </c:cat>
          <c:val>
            <c:numRef>
              <c:f>'[Jav_Másolat eredetijeeconventio2016_középiskoláseredmények.xlsx]Munka36'!$E$3:$E$7</c:f>
              <c:numCache>
                <c:formatCode>###0.0</c:formatCode>
                <c:ptCount val="5"/>
                <c:pt idx="0">
                  <c:v>29.007019596373208</c:v>
                </c:pt>
                <c:pt idx="1">
                  <c:v>40.611289850833579</c:v>
                </c:pt>
                <c:pt idx="2">
                  <c:v>12.671833869552501</c:v>
                </c:pt>
                <c:pt idx="3">
                  <c:v>8.8037437847323776</c:v>
                </c:pt>
                <c:pt idx="4">
                  <c:v>8.9061128985083364</c:v>
                </c:pt>
              </c:numCache>
            </c:numRef>
          </c:val>
          <c:extLst>
            <c:ext xmlns:c16="http://schemas.microsoft.com/office/drawing/2014/chart" uri="{C3380CC4-5D6E-409C-BE32-E72D297353CC}">
              <c16:uniqueId val="{0000000A-3800-4265-B300-05B36559A54C}"/>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70960543441130819"/>
          <c:y val="0.26486835629921263"/>
          <c:w val="0.27721499392477095"/>
          <c:h val="0.4702632874015748"/>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eredetijeeconventio2016_középiskoláseredmények.xlsx]37'!$B$13:$B$18</c:f>
              <c:strCache>
                <c:ptCount val="6"/>
                <c:pt idx="0">
                  <c:v>melyik nyújtja a legjobb ár-érték arányú biztosítást</c:v>
                </c:pt>
                <c:pt idx="1">
                  <c:v>mennyire tartom megbízhatónak a biztosítót</c:v>
                </c:pt>
                <c:pt idx="2">
                  <c:v>melyik az, amelyiket egy családtagom, ismerősöm ajánl</c:v>
                </c:pt>
                <c:pt idx="3">
                  <c:v>melyik nyújtja a legolcsóbb biztosítást</c:v>
                </c:pt>
                <c:pt idx="4">
                  <c:v>melyikről hallok legtöbbet a reklámokban</c:v>
                </c:pt>
                <c:pt idx="5">
                  <c:v>melyiket találom meg legelőször, amikor beírom a keresőbe</c:v>
                </c:pt>
              </c:strCache>
            </c:strRef>
          </c:cat>
          <c:val>
            <c:numRef>
              <c:f>'[Jav_Másolat eredetijeeconventio2016_középiskoláseredmények.xlsx]37'!$C$13:$C$18</c:f>
              <c:numCache>
                <c:formatCode>###0.0</c:formatCode>
                <c:ptCount val="6"/>
                <c:pt idx="0">
                  <c:v>46.674471354357209</c:v>
                </c:pt>
                <c:pt idx="1">
                  <c:v>31.118753201141434</c:v>
                </c:pt>
                <c:pt idx="2">
                  <c:v>9.8485402795053787</c:v>
                </c:pt>
                <c:pt idx="3">
                  <c:v>6.9364161849710984</c:v>
                </c:pt>
                <c:pt idx="4">
                  <c:v>2.9560254627935905</c:v>
                </c:pt>
                <c:pt idx="5">
                  <c:v>2.4657935172312873</c:v>
                </c:pt>
              </c:numCache>
            </c:numRef>
          </c:val>
          <c:extLst>
            <c:ext xmlns:c16="http://schemas.microsoft.com/office/drawing/2014/chart" uri="{C3380CC4-5D6E-409C-BE32-E72D297353CC}">
              <c16:uniqueId val="{00000000-7906-49A1-A2D2-40EF3BF064C0}"/>
            </c:ext>
          </c:extLst>
        </c:ser>
        <c:dLbls>
          <c:showLegendKey val="0"/>
          <c:showVal val="0"/>
          <c:showCatName val="0"/>
          <c:showSerName val="0"/>
          <c:showPercent val="0"/>
          <c:showBubbleSize val="0"/>
        </c:dLbls>
        <c:gapWidth val="66"/>
        <c:axId val="201011712"/>
        <c:axId val="339870272"/>
      </c:barChart>
      <c:catAx>
        <c:axId val="201011712"/>
        <c:scaling>
          <c:orientation val="maxMin"/>
        </c:scaling>
        <c:delete val="0"/>
        <c:axPos val="l"/>
        <c:numFmt formatCode="General" sourceLinked="0"/>
        <c:majorTickMark val="out"/>
        <c:minorTickMark val="none"/>
        <c:tickLblPos val="nextTo"/>
        <c:crossAx val="339870272"/>
        <c:crosses val="autoZero"/>
        <c:auto val="1"/>
        <c:lblAlgn val="ctr"/>
        <c:lblOffset val="100"/>
        <c:noMultiLvlLbl val="0"/>
      </c:catAx>
      <c:valAx>
        <c:axId val="339870272"/>
        <c:scaling>
          <c:orientation val="minMax"/>
        </c:scaling>
        <c:delete val="0"/>
        <c:axPos val="t"/>
        <c:majorGridlines/>
        <c:numFmt formatCode="General" sourceLinked="0"/>
        <c:majorTickMark val="out"/>
        <c:minorTickMark val="none"/>
        <c:tickLblPos val="nextTo"/>
        <c:crossAx val="20101171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eredetijeeconventio2016_középiskoláseredmények.xlsx]38'!$B$13:$B$17</c:f>
              <c:strCache>
                <c:ptCount val="5"/>
                <c:pt idx="0">
                  <c:v> Nem ismerem ezeket a játékokat</c:v>
                </c:pt>
                <c:pt idx="1">
                  <c:v>Ismerem, de egyáltalán nem játszottam még ezekkel</c:v>
                </c:pt>
                <c:pt idx="2">
                  <c:v>Kisebb koromban játszottam ezekkel, ma már nem</c:v>
                </c:pt>
                <c:pt idx="3">
                  <c:v>Igen, néha előfordul</c:v>
                </c:pt>
                <c:pt idx="4">
                  <c:v>Igen, gyakran</c:v>
                </c:pt>
              </c:strCache>
            </c:strRef>
          </c:cat>
          <c:val>
            <c:numRef>
              <c:f>'[Jav_Másolat eredetijeeconventio2016_középiskoláseredmények.xlsx]38'!$C$13:$C$17</c:f>
              <c:numCache>
                <c:formatCode>###0.0</c:formatCode>
                <c:ptCount val="5"/>
                <c:pt idx="0">
                  <c:v>6.5510174205826379</c:v>
                </c:pt>
                <c:pt idx="1">
                  <c:v>9.0323525106133804</c:v>
                </c:pt>
                <c:pt idx="2">
                  <c:v>26.460254721124286</c:v>
                </c:pt>
                <c:pt idx="3">
                  <c:v>39.898989898989896</c:v>
                </c:pt>
                <c:pt idx="4">
                  <c:v>18.057385448689796</c:v>
                </c:pt>
              </c:numCache>
            </c:numRef>
          </c:val>
          <c:extLst>
            <c:ext xmlns:c16="http://schemas.microsoft.com/office/drawing/2014/chart" uri="{C3380CC4-5D6E-409C-BE32-E72D297353CC}">
              <c16:uniqueId val="{00000000-F215-4AF0-A22C-913D63BDB1D5}"/>
            </c:ext>
          </c:extLst>
        </c:ser>
        <c:dLbls>
          <c:showLegendKey val="0"/>
          <c:showVal val="0"/>
          <c:showCatName val="0"/>
          <c:showSerName val="0"/>
          <c:showPercent val="0"/>
          <c:showBubbleSize val="0"/>
        </c:dLbls>
        <c:gapWidth val="66"/>
        <c:axId val="200990208"/>
        <c:axId val="339871424"/>
      </c:barChart>
      <c:catAx>
        <c:axId val="200990208"/>
        <c:scaling>
          <c:orientation val="maxMin"/>
        </c:scaling>
        <c:delete val="0"/>
        <c:axPos val="l"/>
        <c:numFmt formatCode="General" sourceLinked="0"/>
        <c:majorTickMark val="out"/>
        <c:minorTickMark val="none"/>
        <c:tickLblPos val="nextTo"/>
        <c:crossAx val="339871424"/>
        <c:crosses val="autoZero"/>
        <c:auto val="1"/>
        <c:lblAlgn val="ctr"/>
        <c:lblOffset val="100"/>
        <c:noMultiLvlLbl val="0"/>
      </c:catAx>
      <c:valAx>
        <c:axId val="339871424"/>
        <c:scaling>
          <c:orientation val="minMax"/>
        </c:scaling>
        <c:delete val="0"/>
        <c:axPos val="t"/>
        <c:majorGridlines/>
        <c:numFmt formatCode="General" sourceLinked="0"/>
        <c:majorTickMark val="out"/>
        <c:minorTickMark val="none"/>
        <c:tickLblPos val="nextTo"/>
        <c:crossAx val="200990208"/>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eredetijeeconventio2016_középiskoláseredmények.xlsx]39'!$B$12:$B$15</c:f>
              <c:strCache>
                <c:ptCount val="4"/>
                <c:pt idx="0">
                  <c:v>Egyáltalán nem érdekelnek a pénzügyi hírek</c:v>
                </c:pt>
                <c:pt idx="1">
                  <c:v>Leginkább nem, csak ha valami rendkívüli esemény történik</c:v>
                </c:pt>
                <c:pt idx="2">
                  <c:v>Többnyire igen, szükséges az általános tájékozottsághoz</c:v>
                </c:pt>
                <c:pt idx="3">
                  <c:v>Rendszeresen, mivel érdekelnek a pénzügyi világ hírei</c:v>
                </c:pt>
              </c:strCache>
            </c:strRef>
          </c:cat>
          <c:val>
            <c:numRef>
              <c:f>'[Jav_Másolat eredetijeeconventio2016_középiskoláseredmények.xlsx]39'!$C$12:$C$15</c:f>
              <c:numCache>
                <c:formatCode>###0.0</c:formatCode>
                <c:ptCount val="4"/>
                <c:pt idx="0">
                  <c:v>16.961932650073205</c:v>
                </c:pt>
                <c:pt idx="1">
                  <c:v>42.759882869692532</c:v>
                </c:pt>
                <c:pt idx="2">
                  <c:v>30.270863836017568</c:v>
                </c:pt>
                <c:pt idx="3">
                  <c:v>10.007320644216691</c:v>
                </c:pt>
              </c:numCache>
            </c:numRef>
          </c:val>
          <c:extLst>
            <c:ext xmlns:c16="http://schemas.microsoft.com/office/drawing/2014/chart" uri="{C3380CC4-5D6E-409C-BE32-E72D297353CC}">
              <c16:uniqueId val="{00000000-7EF6-4051-9E62-7C1ED92E6C0A}"/>
            </c:ext>
          </c:extLst>
        </c:ser>
        <c:dLbls>
          <c:showLegendKey val="0"/>
          <c:showVal val="0"/>
          <c:showCatName val="0"/>
          <c:showSerName val="0"/>
          <c:showPercent val="0"/>
          <c:showBubbleSize val="0"/>
        </c:dLbls>
        <c:gapWidth val="66"/>
        <c:axId val="201160192"/>
        <c:axId val="339873152"/>
      </c:barChart>
      <c:catAx>
        <c:axId val="201160192"/>
        <c:scaling>
          <c:orientation val="maxMin"/>
        </c:scaling>
        <c:delete val="0"/>
        <c:axPos val="l"/>
        <c:numFmt formatCode="General" sourceLinked="0"/>
        <c:majorTickMark val="out"/>
        <c:minorTickMark val="none"/>
        <c:tickLblPos val="nextTo"/>
        <c:crossAx val="339873152"/>
        <c:crosses val="autoZero"/>
        <c:auto val="1"/>
        <c:lblAlgn val="ctr"/>
        <c:lblOffset val="100"/>
        <c:noMultiLvlLbl val="0"/>
      </c:catAx>
      <c:valAx>
        <c:axId val="339873152"/>
        <c:scaling>
          <c:orientation val="minMax"/>
        </c:scaling>
        <c:delete val="0"/>
        <c:axPos val="t"/>
        <c:majorGridlines/>
        <c:numFmt formatCode="General" sourceLinked="0"/>
        <c:majorTickMark val="out"/>
        <c:minorTickMark val="none"/>
        <c:tickLblPos val="nextTo"/>
        <c:crossAx val="20116019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226631496933525E-2"/>
          <c:y val="0.11090460227125075"/>
          <c:w val="0.39103119572739975"/>
          <c:h val="0.77819079545749847"/>
        </c:manualLayout>
      </c:layout>
      <c:pieChart>
        <c:varyColors val="1"/>
        <c:ser>
          <c:idx val="2"/>
          <c:order val="0"/>
          <c:tx>
            <c:strRef>
              <c:f>'[Jav_Másolat eredetijeeconventio2016_középiskoláseredmények.xlsx]4'!$A$1</c:f>
              <c:strCache>
                <c:ptCount val="1"/>
                <c:pt idx="0">
                  <c:v>Mire használhatjuk az ATM-et?</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C0-4B0C-9499-C39F8F36B578}"/>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C0-4B0C-9499-C39F8F36B578}"/>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C0-4B0C-9499-C39F8F36B5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1C0-4B0C-9499-C39F8F36B578}"/>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A1C0-4B0C-9499-C39F8F36B578}"/>
              </c:ext>
            </c:extLst>
          </c:dPt>
          <c:dLbls>
            <c:dLbl>
              <c:idx val="0"/>
              <c:tx>
                <c:rich>
                  <a:bodyPr/>
                  <a:lstStyle/>
                  <a:p>
                    <a:r>
                      <a:rPr lang="en-US"/>
                      <a:t>13,3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C0-4B0C-9499-C39F8F36B578}"/>
                </c:ext>
              </c:extLst>
            </c:dLbl>
            <c:dLbl>
              <c:idx val="1"/>
              <c:tx>
                <c:rich>
                  <a:bodyPr rot="0" vert="horz"/>
                  <a:lstStyle/>
                  <a:p>
                    <a:pPr>
                      <a:defRPr b="1"/>
                    </a:pPr>
                    <a:r>
                      <a:rPr lang="en-US" b="1"/>
                      <a:t>50,3</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1C0-4B0C-9499-C39F8F36B578}"/>
                </c:ext>
              </c:extLst>
            </c:dLbl>
            <c:dLbl>
              <c:idx val="2"/>
              <c:tx>
                <c:rich>
                  <a:bodyPr/>
                  <a:lstStyle/>
                  <a:p>
                    <a:r>
                      <a:rPr lang="en-US"/>
                      <a:t>8,9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C0-4B0C-9499-C39F8F36B578}"/>
                </c:ext>
              </c:extLst>
            </c:dLbl>
            <c:dLbl>
              <c:idx val="3"/>
              <c:tx>
                <c:rich>
                  <a:bodyPr/>
                  <a:lstStyle/>
                  <a:p>
                    <a:r>
                      <a:rPr lang="en-US"/>
                      <a:t>21,4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1C0-4B0C-9499-C39F8F36B578}"/>
                </c:ext>
              </c:extLst>
            </c:dLbl>
            <c:dLbl>
              <c:idx val="4"/>
              <c:tx>
                <c:rich>
                  <a:bodyPr/>
                  <a:lstStyle/>
                  <a:p>
                    <a:r>
                      <a:rPr lang="en-US"/>
                      <a:t>6,1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1C0-4B0C-9499-C39F8F36B578}"/>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eredetijeeconventio2016_középiskoláseredmények.xlsx]4'!$B$3:$B$7</c:f>
              <c:strCache>
                <c:ptCount val="5"/>
                <c:pt idx="0">
                  <c:v>Készpénzfelvételre, átutalások végrehajtására</c:v>
                </c:pt>
                <c:pt idx="1">
                  <c:v>Készpénzfelvételre, egyenleg lekérdezésre, mobiltelefon egyenleg feltöltésére</c:v>
                </c:pt>
                <c:pt idx="2">
                  <c:v>Kézpénzfelvételre, hiteligénylésre</c:v>
                </c:pt>
                <c:pt idx="3">
                  <c:v>Csak készpénzfelvételre</c:v>
                </c:pt>
                <c:pt idx="4">
                  <c:v>Nem tudom</c:v>
                </c:pt>
              </c:strCache>
            </c:strRef>
          </c:cat>
          <c:val>
            <c:numRef>
              <c:f>'[Jav_Másolat eredetijeeconventio2016_középiskoláseredmények.xlsx]4'!$E$3:$E$7</c:f>
              <c:numCache>
                <c:formatCode>###0.0</c:formatCode>
                <c:ptCount val="5"/>
                <c:pt idx="0">
                  <c:v>13.333333333333334</c:v>
                </c:pt>
                <c:pt idx="1">
                  <c:v>50.29710144927536</c:v>
                </c:pt>
                <c:pt idx="2">
                  <c:v>8.8550724637681153</c:v>
                </c:pt>
                <c:pt idx="3">
                  <c:v>21.39855072463768</c:v>
                </c:pt>
                <c:pt idx="4">
                  <c:v>6.1159420289855069</c:v>
                </c:pt>
              </c:numCache>
            </c:numRef>
          </c:val>
          <c:extLst>
            <c:ext xmlns:c16="http://schemas.microsoft.com/office/drawing/2014/chart" uri="{C3380CC4-5D6E-409C-BE32-E72D297353CC}">
              <c16:uniqueId val="{0000000A-A1C0-4B0C-9499-C39F8F36B578}"/>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sz="1100" b="1"/>
            </a:pPr>
            <a:endParaRPr lang="hu-HU"/>
          </a:p>
        </c:txPr>
      </c:legendEntry>
      <c:layout>
        <c:manualLayout>
          <c:xMode val="edge"/>
          <c:yMode val="edge"/>
          <c:x val="0.51378296618395336"/>
          <c:y val="8.4065729407586429E-2"/>
          <c:w val="0.48400586742577578"/>
          <c:h val="0.87587294162487117"/>
        </c:manualLayout>
      </c:layout>
      <c:overlay val="0"/>
      <c:spPr>
        <a:noFill/>
        <a:ln>
          <a:noFill/>
        </a:ln>
        <a:effectLst/>
      </c:spPr>
      <c:txPr>
        <a:bodyPr rot="0" vert="horz"/>
        <a:lstStyle/>
        <a:p>
          <a:pPr>
            <a:defRPr sz="1100"/>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itchFamily="18" charset="0"/>
          <a:cs typeface="Times New Roman" pitchFamily="18" charset="0"/>
        </a:defRPr>
      </a:pPr>
      <a:endParaRPr lang="hu-HU"/>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eredetijeeconventio2016_középiskoláseredmények.xlsx]40'!$B$18:$B$24</c:f>
              <c:strCache>
                <c:ptCount val="7"/>
                <c:pt idx="0">
                  <c:v>Bármikor, ha meg akarom nézni</c:v>
                </c:pt>
                <c:pt idx="1">
                  <c:v>Csak ha legálisan le tudom tölteni.</c:v>
                </c:pt>
                <c:pt idx="2">
                  <c:v>Soha nem töltök le filmet, mert az illegális.</c:v>
                </c:pt>
                <c:pt idx="3">
                  <c:v>Ha láttam és megtetszett, de boltban túl drága lenne</c:v>
                </c:pt>
                <c:pt idx="4">
                  <c:v>Ha hosszabb időt kellene várni a hazai bemutatóra</c:v>
                </c:pt>
                <c:pt idx="5">
                  <c:v>Ha csak így juthatok hozzá eredeti hangon</c:v>
                </c:pt>
                <c:pt idx="6">
                  <c:v>Ha itthon legálisan nem hozzáférhető</c:v>
                </c:pt>
              </c:strCache>
            </c:strRef>
          </c:cat>
          <c:val>
            <c:numRef>
              <c:f>'[Jav_Másolat eredetijeeconventio2016_középiskoláseredmények.xlsx]40'!$C$18:$C$24</c:f>
              <c:numCache>
                <c:formatCode>###0.0</c:formatCode>
                <c:ptCount val="7"/>
                <c:pt idx="0">
                  <c:v>33.750823994726431</c:v>
                </c:pt>
                <c:pt idx="1">
                  <c:v>26.690104738885228</c:v>
                </c:pt>
                <c:pt idx="2">
                  <c:v>16.597084889767817</c:v>
                </c:pt>
                <c:pt idx="3">
                  <c:v>8.5255987695012081</c:v>
                </c:pt>
                <c:pt idx="4">
                  <c:v>6.3575770892844066</c:v>
                </c:pt>
                <c:pt idx="5">
                  <c:v>4.1968798066359039</c:v>
                </c:pt>
                <c:pt idx="6">
                  <c:v>3.8819307111990038</c:v>
                </c:pt>
              </c:numCache>
            </c:numRef>
          </c:val>
          <c:extLst>
            <c:ext xmlns:c16="http://schemas.microsoft.com/office/drawing/2014/chart" uri="{C3380CC4-5D6E-409C-BE32-E72D297353CC}">
              <c16:uniqueId val="{00000000-D964-437B-8F5B-981A68238CD7}"/>
            </c:ext>
          </c:extLst>
        </c:ser>
        <c:dLbls>
          <c:showLegendKey val="0"/>
          <c:showVal val="0"/>
          <c:showCatName val="0"/>
          <c:showSerName val="0"/>
          <c:showPercent val="0"/>
          <c:showBubbleSize val="0"/>
        </c:dLbls>
        <c:gapWidth val="66"/>
        <c:axId val="207966208"/>
        <c:axId val="339874880"/>
      </c:barChart>
      <c:catAx>
        <c:axId val="207966208"/>
        <c:scaling>
          <c:orientation val="maxMin"/>
        </c:scaling>
        <c:delete val="0"/>
        <c:axPos val="l"/>
        <c:numFmt formatCode="General" sourceLinked="0"/>
        <c:majorTickMark val="out"/>
        <c:minorTickMark val="none"/>
        <c:tickLblPos val="nextTo"/>
        <c:crossAx val="339874880"/>
        <c:crosses val="autoZero"/>
        <c:auto val="1"/>
        <c:lblAlgn val="ctr"/>
        <c:lblOffset val="100"/>
        <c:noMultiLvlLbl val="0"/>
      </c:catAx>
      <c:valAx>
        <c:axId val="339874880"/>
        <c:scaling>
          <c:orientation val="minMax"/>
        </c:scaling>
        <c:delete val="0"/>
        <c:axPos val="t"/>
        <c:majorGridlines/>
        <c:numFmt formatCode="General" sourceLinked="0"/>
        <c:majorTickMark val="out"/>
        <c:minorTickMark val="none"/>
        <c:tickLblPos val="nextTo"/>
        <c:crossAx val="207966208"/>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54881672848743"/>
          <c:y val="0.11324959812549383"/>
          <c:w val="0.36949046658423895"/>
          <c:h val="0.77350080374901231"/>
        </c:manualLayout>
      </c:layout>
      <c:pieChart>
        <c:varyColors val="1"/>
        <c:ser>
          <c:idx val="2"/>
          <c:order val="0"/>
          <c:tx>
            <c:strRef>
              <c:f>'[Jav_Másolat eredetijeeconventio2016_középiskoláseredmények.xlsx]Munka4'!$A$1</c:f>
              <c:strCache>
                <c:ptCount val="1"/>
                <c:pt idx="0">
                  <c:v>Édesapádnak 10%-kal megemelték eddigi 200 000 Forintos nettó fizetését. Örömében megígérte, hogy ezen túl a fizetésemelésének a negyedét zsebpénzként megkapod. Ha ezt az összeget minden hónapban félreteszed egy 100 000 Ft-os okostelefonra, mennyi idő</c:v>
                </c:pt>
              </c:strCache>
            </c:strRef>
          </c:tx>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94-4C44-ACCB-0D805A39797C}"/>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94-4C44-ACCB-0D805A39797C}"/>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94-4C44-ACCB-0D805A39797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94-4C44-ACCB-0D805A39797C}"/>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B94-4C44-ACCB-0D805A39797C}"/>
              </c:ext>
            </c:extLst>
          </c:dPt>
          <c:dLbls>
            <c:dLbl>
              <c:idx val="0"/>
              <c:tx>
                <c:rich>
                  <a:bodyPr/>
                  <a:lstStyle/>
                  <a:p>
                    <a:r>
                      <a:rPr lang="en-US"/>
                      <a:t>34,6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94-4C44-ACCB-0D805A39797C}"/>
                </c:ext>
              </c:extLst>
            </c:dLbl>
            <c:dLbl>
              <c:idx val="1"/>
              <c:tx>
                <c:rich>
                  <a:bodyPr/>
                  <a:lstStyle/>
                  <a:p>
                    <a:r>
                      <a:rPr lang="en-US"/>
                      <a:t>20,5</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94-4C44-ACCB-0D805A39797C}"/>
                </c:ext>
              </c:extLst>
            </c:dLbl>
            <c:dLbl>
              <c:idx val="2"/>
              <c:tx>
                <c:rich>
                  <a:bodyPr rot="0" vert="horz"/>
                  <a:lstStyle/>
                  <a:p>
                    <a:pPr>
                      <a:defRPr b="1"/>
                    </a:pPr>
                    <a:r>
                      <a:rPr lang="en-US" b="1"/>
                      <a:t>37,1</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94-4C44-ACCB-0D805A39797C}"/>
                </c:ext>
              </c:extLst>
            </c:dLbl>
            <c:dLbl>
              <c:idx val="3"/>
              <c:tx>
                <c:rich>
                  <a:bodyPr/>
                  <a:lstStyle/>
                  <a:p>
                    <a:r>
                      <a:rPr lang="en-US"/>
                      <a:t>2,7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B94-4C44-ACCB-0D805A39797C}"/>
                </c:ext>
              </c:extLst>
            </c:dLbl>
            <c:dLbl>
              <c:idx val="4"/>
              <c:tx>
                <c:rich>
                  <a:bodyPr/>
                  <a:lstStyle/>
                  <a:p>
                    <a:r>
                      <a:rPr lang="en-US"/>
                      <a:t>5,1</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94-4C44-ACCB-0D805A39797C}"/>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eredetijeeconventio2016_középiskoláseredmények.xlsx]Munka4'!$B$3:$B$7</c:f>
              <c:strCache>
                <c:ptCount val="5"/>
                <c:pt idx="0">
                  <c:v>5 hónap múlva</c:v>
                </c:pt>
                <c:pt idx="1">
                  <c:v>10 hónap múlva</c:v>
                </c:pt>
                <c:pt idx="2">
                  <c:v>20 hónap múlva</c:v>
                </c:pt>
                <c:pt idx="3">
                  <c:v>50 hónap múlva</c:v>
                </c:pt>
                <c:pt idx="4">
                  <c:v>Nem tudom</c:v>
                </c:pt>
              </c:strCache>
            </c:strRef>
          </c:cat>
          <c:val>
            <c:numRef>
              <c:f>'[Jav_Másolat eredetijeeconventio2016_középiskoláseredmények.xlsx]Munka4'!$E$3:$E$7</c:f>
              <c:numCache>
                <c:formatCode>###0.0</c:formatCode>
                <c:ptCount val="5"/>
                <c:pt idx="0">
                  <c:v>34.584237165582067</c:v>
                </c:pt>
                <c:pt idx="1">
                  <c:v>20.520607375271151</c:v>
                </c:pt>
                <c:pt idx="2">
                  <c:v>37.093275488069416</c:v>
                </c:pt>
                <c:pt idx="3">
                  <c:v>2.7114967462039044</c:v>
                </c:pt>
                <c:pt idx="4">
                  <c:v>5.0903832248734631</c:v>
                </c:pt>
              </c:numCache>
            </c:numRef>
          </c:val>
          <c:extLst>
            <c:ext xmlns:c16="http://schemas.microsoft.com/office/drawing/2014/chart" uri="{C3380CC4-5D6E-409C-BE32-E72D297353CC}">
              <c16:uniqueId val="{0000000A-1B94-4C44-ACCB-0D805A39797C}"/>
            </c:ext>
          </c:extLst>
        </c:ser>
        <c:dLbls>
          <c:showLegendKey val="0"/>
          <c:showVal val="0"/>
          <c:showCatName val="0"/>
          <c:showSerName val="0"/>
          <c:showPercent val="1"/>
          <c:showBubbleSize val="0"/>
          <c:showLeaderLines val="1"/>
        </c:dLbls>
        <c:firstSliceAng val="0"/>
      </c:pieChart>
    </c:plotArea>
    <c:legend>
      <c:legendPos val="r"/>
      <c:legendEntry>
        <c:idx val="2"/>
        <c:txPr>
          <a:bodyPr rot="0" vert="horz"/>
          <a:lstStyle/>
          <a:p>
            <a:pPr>
              <a:defRPr b="1"/>
            </a:pPr>
            <a:endParaRPr lang="hu-HU"/>
          </a:p>
        </c:txPr>
      </c:legendEntry>
      <c:layout>
        <c:manualLayout>
          <c:xMode val="edge"/>
          <c:yMode val="edge"/>
          <c:x val="0.59045278844276694"/>
          <c:y val="0.29171711667529449"/>
          <c:w val="0.39632407106136525"/>
          <c:h val="0.41656540337302128"/>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eredetijeeconventio2016_középiskoláseredmények.xlsx]6'!$B$12:$B$15</c:f>
              <c:strCache>
                <c:ptCount val="4"/>
                <c:pt idx="0">
                  <c:v>Igaz, hogy nem sok a kamat, de biztonságosabb, mint ha otthon tartanánk</c:v>
                </c:pt>
                <c:pt idx="1">
                  <c:v>Nem érdemes bankban tartani a pénzt a különböző kezelési költségek miatt</c:v>
                </c:pt>
                <c:pt idx="2">
                  <c:v>Igaz, hogy nem sok a kamat, de a bankokban legalább megbízom</c:v>
                </c:pt>
                <c:pt idx="3">
                  <c:v>Nem éri meg megtakarítani ilyen körülmények között, inkább elköltöm a pénzem</c:v>
                </c:pt>
              </c:strCache>
            </c:strRef>
          </c:cat>
          <c:val>
            <c:numRef>
              <c:f>'[Jav_Másolat eredetijeeconventio2016_középiskoláseredmények.xlsx]6'!$C$12:$C$15</c:f>
              <c:numCache>
                <c:formatCode>###0.0</c:formatCode>
                <c:ptCount val="4"/>
                <c:pt idx="0">
                  <c:v>57.272069464544138</c:v>
                </c:pt>
                <c:pt idx="1">
                  <c:v>25.065123010130247</c:v>
                </c:pt>
                <c:pt idx="2">
                  <c:v>12.771345875542691</c:v>
                </c:pt>
                <c:pt idx="3">
                  <c:v>4.8914616497829231</c:v>
                </c:pt>
              </c:numCache>
            </c:numRef>
          </c:val>
          <c:extLst>
            <c:ext xmlns:c16="http://schemas.microsoft.com/office/drawing/2014/chart" uri="{C3380CC4-5D6E-409C-BE32-E72D297353CC}">
              <c16:uniqueId val="{00000000-0842-4D1C-B100-D651CA51529D}"/>
            </c:ext>
          </c:extLst>
        </c:ser>
        <c:dLbls>
          <c:showLegendKey val="0"/>
          <c:showVal val="0"/>
          <c:showCatName val="0"/>
          <c:showSerName val="0"/>
          <c:showPercent val="0"/>
          <c:showBubbleSize val="0"/>
        </c:dLbls>
        <c:gapWidth val="66"/>
        <c:axId val="377118208"/>
        <c:axId val="352224960"/>
      </c:barChart>
      <c:catAx>
        <c:axId val="377118208"/>
        <c:scaling>
          <c:orientation val="maxMin"/>
        </c:scaling>
        <c:delete val="0"/>
        <c:axPos val="l"/>
        <c:numFmt formatCode="General" sourceLinked="0"/>
        <c:majorTickMark val="out"/>
        <c:minorTickMark val="none"/>
        <c:tickLblPos val="nextTo"/>
        <c:crossAx val="352224960"/>
        <c:crosses val="autoZero"/>
        <c:auto val="1"/>
        <c:lblAlgn val="ctr"/>
        <c:lblOffset val="100"/>
        <c:noMultiLvlLbl val="0"/>
      </c:catAx>
      <c:valAx>
        <c:axId val="352224960"/>
        <c:scaling>
          <c:orientation val="minMax"/>
        </c:scaling>
        <c:delete val="0"/>
        <c:axPos val="t"/>
        <c:majorGridlines/>
        <c:numFmt formatCode="General" sourceLinked="0"/>
        <c:majorTickMark val="out"/>
        <c:minorTickMark val="none"/>
        <c:tickLblPos val="nextTo"/>
        <c:crossAx val="377118208"/>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'[Jav_Másolat eredetijeeconventio2016_középiskoláseredmények.xlsx]7'!$B$13:$B$17</c:f>
              <c:strCache>
                <c:ptCount val="5"/>
                <c:pt idx="0">
                  <c:v>Naívak voltak, nem lett volna szabad bedőlni a túl magas kamat ígéreteknek</c:v>
                </c:pt>
                <c:pt idx="1">
                  <c:v>Nincs véleményem róluk</c:v>
                </c:pt>
                <c:pt idx="2">
                  <c:v>Nem tehetnek róla, nem lehet pénzintézetekben megbízni</c:v>
                </c:pt>
                <c:pt idx="3">
                  <c:v>Nem tudom megítélni a helyzetet.</c:v>
                </c:pt>
                <c:pt idx="4">
                  <c:v>Mohók voltak</c:v>
                </c:pt>
              </c:strCache>
            </c:strRef>
          </c:cat>
          <c:val>
            <c:numRef>
              <c:f>'[Jav_Másolat eredetijeeconventio2016_középiskoláseredmények.xlsx]7'!$C$13:$C$17</c:f>
              <c:numCache>
                <c:formatCode>###0.0</c:formatCode>
                <c:ptCount val="5"/>
                <c:pt idx="0">
                  <c:v>35.205152326506983</c:v>
                </c:pt>
                <c:pt idx="1">
                  <c:v>22.830885013387366</c:v>
                </c:pt>
                <c:pt idx="2">
                  <c:v>17.99696070627397</c:v>
                </c:pt>
                <c:pt idx="3">
                  <c:v>14.682683262175265</c:v>
                </c:pt>
                <c:pt idx="4">
                  <c:v>9.2843186916564147</c:v>
                </c:pt>
              </c:numCache>
            </c:numRef>
          </c:val>
          <c:extLst>
            <c:ext xmlns:c16="http://schemas.microsoft.com/office/drawing/2014/chart" uri="{C3380CC4-5D6E-409C-BE32-E72D297353CC}">
              <c16:uniqueId val="{00000000-7C57-42E3-8916-2B180C3ECA68}"/>
            </c:ext>
          </c:extLst>
        </c:ser>
        <c:dLbls>
          <c:showLegendKey val="0"/>
          <c:showVal val="0"/>
          <c:showCatName val="0"/>
          <c:showSerName val="0"/>
          <c:showPercent val="0"/>
          <c:showBubbleSize val="0"/>
        </c:dLbls>
        <c:gapWidth val="66"/>
        <c:axId val="351488512"/>
        <c:axId val="352226112"/>
      </c:barChart>
      <c:catAx>
        <c:axId val="351488512"/>
        <c:scaling>
          <c:orientation val="maxMin"/>
        </c:scaling>
        <c:delete val="0"/>
        <c:axPos val="l"/>
        <c:numFmt formatCode="General" sourceLinked="0"/>
        <c:majorTickMark val="out"/>
        <c:minorTickMark val="none"/>
        <c:tickLblPos val="nextTo"/>
        <c:crossAx val="352226112"/>
        <c:crosses val="autoZero"/>
        <c:auto val="1"/>
        <c:lblAlgn val="ctr"/>
        <c:lblOffset val="100"/>
        <c:noMultiLvlLbl val="0"/>
      </c:catAx>
      <c:valAx>
        <c:axId val="352226112"/>
        <c:scaling>
          <c:orientation val="minMax"/>
        </c:scaling>
        <c:delete val="0"/>
        <c:axPos val="t"/>
        <c:majorGridlines/>
        <c:numFmt formatCode="General" sourceLinked="0"/>
        <c:majorTickMark val="out"/>
        <c:minorTickMark val="none"/>
        <c:tickLblPos val="nextTo"/>
        <c:crossAx val="351488512"/>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hu-H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eredetijeeconventio2016_középiskoláseredmények.xlsx]8'!$A$1</c:f>
              <c:strCache>
                <c:ptCount val="1"/>
                <c:pt idx="0">
                  <c:v>A bankok által hirdetett betétek százalékban adják meg a kamatot. Milyen időszakra vonatkozik ez az érték?</c:v>
                </c:pt>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B1-4A8A-A741-9D4F8D93D795}"/>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B1-4A8A-A741-9D4F8D93D795}"/>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AB1-4A8A-A741-9D4F8D93D79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AB1-4A8A-A741-9D4F8D93D795}"/>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AAB1-4A8A-A741-9D4F8D93D795}"/>
              </c:ext>
            </c:extLst>
          </c:dPt>
          <c:dLbls>
            <c:dLbl>
              <c:idx val="0"/>
              <c:tx>
                <c:rich>
                  <a:bodyPr/>
                  <a:lstStyle/>
                  <a:p>
                    <a:r>
                      <a:rPr lang="en-US"/>
                      <a:t>24,4</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B1-4A8A-A741-9D4F8D93D795}"/>
                </c:ext>
              </c:extLst>
            </c:dLbl>
            <c:dLbl>
              <c:idx val="1"/>
              <c:tx>
                <c:rich>
                  <a:bodyPr rot="0" vert="horz"/>
                  <a:lstStyle/>
                  <a:p>
                    <a:pPr>
                      <a:defRPr b="1"/>
                    </a:pPr>
                    <a:r>
                      <a:rPr lang="en-US" b="1"/>
                      <a:t>29,4</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AB1-4A8A-A741-9D4F8D93D795}"/>
                </c:ext>
              </c:extLst>
            </c:dLbl>
            <c:dLbl>
              <c:idx val="2"/>
              <c:tx>
                <c:rich>
                  <a:bodyPr/>
                  <a:lstStyle/>
                  <a:p>
                    <a:r>
                      <a:rPr lang="en-US"/>
                      <a:t>15,0</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B1-4A8A-A741-9D4F8D93D795}"/>
                </c:ext>
              </c:extLst>
            </c:dLbl>
            <c:dLbl>
              <c:idx val="3"/>
              <c:tx>
                <c:rich>
                  <a:bodyPr/>
                  <a:lstStyle/>
                  <a:p>
                    <a:r>
                      <a:rPr lang="en-US"/>
                      <a:t>24,3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B1-4A8A-A741-9D4F8D93D795}"/>
                </c:ext>
              </c:extLst>
            </c:dLbl>
            <c:dLbl>
              <c:idx val="4"/>
              <c:tx>
                <c:rich>
                  <a:bodyPr/>
                  <a:lstStyle/>
                  <a:p>
                    <a:r>
                      <a:rPr lang="en-US"/>
                      <a:t>6,9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AB1-4A8A-A741-9D4F8D93D795}"/>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eredetijeeconventio2016_középiskoláseredmények.xlsx]8'!$B$3:$B$7</c:f>
              <c:strCache>
                <c:ptCount val="5"/>
                <c:pt idx="0">
                  <c:v>Mindig a hirdetett időszakra</c:v>
                </c:pt>
                <c:pt idx="1">
                  <c:v>Éves időtávra</c:v>
                </c:pt>
                <c:pt idx="2">
                  <c:v>Havi időtávra</c:v>
                </c:pt>
                <c:pt idx="3">
                  <c:v>Ez bankonként változik</c:v>
                </c:pt>
                <c:pt idx="4">
                  <c:v>Nem tudom</c:v>
                </c:pt>
              </c:strCache>
            </c:strRef>
          </c:cat>
          <c:val>
            <c:numRef>
              <c:f>'[Jav_Másolat eredetijeeconventio2016_középiskoláseredmények.xlsx]8'!$E$3:$E$7</c:f>
              <c:numCache>
                <c:formatCode>###0.0</c:formatCode>
                <c:ptCount val="5"/>
                <c:pt idx="0">
                  <c:v>24.41919374683361</c:v>
                </c:pt>
                <c:pt idx="1">
                  <c:v>29.376854599406528</c:v>
                </c:pt>
                <c:pt idx="2">
                  <c:v>15.032206701888978</c:v>
                </c:pt>
                <c:pt idx="3">
                  <c:v>24.259969602663386</c:v>
                </c:pt>
                <c:pt idx="4">
                  <c:v>6.911775349207498</c:v>
                </c:pt>
              </c:numCache>
            </c:numRef>
          </c:val>
          <c:extLst>
            <c:ext xmlns:c16="http://schemas.microsoft.com/office/drawing/2014/chart" uri="{C3380CC4-5D6E-409C-BE32-E72D297353CC}">
              <c16:uniqueId val="{0000000A-AAB1-4A8A-A741-9D4F8D93D795}"/>
            </c:ext>
          </c:extLst>
        </c:ser>
        <c:dLbls>
          <c:showLegendKey val="0"/>
          <c:showVal val="0"/>
          <c:showCatName val="0"/>
          <c:showSerName val="0"/>
          <c:showPercent val="1"/>
          <c:showBubbleSize val="0"/>
          <c:showLeaderLines val="1"/>
        </c:dLbls>
        <c:firstSliceAng val="0"/>
      </c:pieChart>
    </c:plotArea>
    <c:legend>
      <c:legendPos val="r"/>
      <c:legendEntry>
        <c:idx val="1"/>
        <c:txPr>
          <a:bodyPr rot="0" vert="horz"/>
          <a:lstStyle/>
          <a:p>
            <a:pPr>
              <a:defRPr b="1"/>
            </a:pPr>
            <a:endParaRPr lang="hu-HU"/>
          </a:p>
        </c:txPr>
      </c:legendEntry>
      <c:layout>
        <c:manualLayout>
          <c:xMode val="edge"/>
          <c:yMode val="edge"/>
          <c:x val="0.59187746880477154"/>
          <c:y val="0.28425178035541254"/>
          <c:w val="0.39483349465037798"/>
          <c:h val="0.43149606299212601"/>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2"/>
          <c:order val="0"/>
          <c:tx>
            <c:strRef>
              <c:f>'[Jav_Másolat eredetijeeconventio2016_középiskoláseredmények.xlsx]9'!$A$1</c:f>
              <c:strCache>
                <c:ptCount val="1"/>
                <c:pt idx="0">
                  <c:v>A megtakarításaidat kezelő bank csődbe ment. Garantálja-e valaki a kártalanításodat?</c:v>
                </c:pt>
              </c:strCache>
            </c:strRef>
          </c:tx>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EA-4699-ACCB-7D965BC71CB0}"/>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EA-4699-ACCB-7D965BC71CB0}"/>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EA-4699-ACCB-7D965BC71CB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EA-4699-ACCB-7D965BC71CB0}"/>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CEA-4699-ACCB-7D965BC71CB0}"/>
              </c:ext>
            </c:extLst>
          </c:dPt>
          <c:dLbls>
            <c:dLbl>
              <c:idx val="0"/>
              <c:tx>
                <c:rich>
                  <a:bodyPr rot="0" vert="horz"/>
                  <a:lstStyle/>
                  <a:p>
                    <a:pPr>
                      <a:defRPr b="1"/>
                    </a:pPr>
                    <a:r>
                      <a:rPr lang="en-US" b="1"/>
                      <a:t>22,2</a:t>
                    </a: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CEA-4699-ACCB-7D965BC71CB0}"/>
                </c:ext>
              </c:extLst>
            </c:dLbl>
            <c:dLbl>
              <c:idx val="1"/>
              <c:tx>
                <c:rich>
                  <a:bodyPr/>
                  <a:lstStyle/>
                  <a:p>
                    <a:r>
                      <a:rPr lang="en-US"/>
                      <a:t>26,6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CEA-4699-ACCB-7D965BC71CB0}"/>
                </c:ext>
              </c:extLst>
            </c:dLbl>
            <c:dLbl>
              <c:idx val="2"/>
              <c:tx>
                <c:rich>
                  <a:bodyPr/>
                  <a:lstStyle/>
                  <a:p>
                    <a:r>
                      <a:rPr lang="en-US"/>
                      <a:t>4,6</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CEA-4699-ACCB-7D965BC71CB0}"/>
                </c:ext>
              </c:extLst>
            </c:dLbl>
            <c:dLbl>
              <c:idx val="3"/>
              <c:tx>
                <c:rich>
                  <a:bodyPr/>
                  <a:lstStyle/>
                  <a:p>
                    <a:r>
                      <a:rPr lang="en-US"/>
                      <a:t>31,9</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CEA-4699-ACCB-7D965BC71CB0}"/>
                </c:ext>
              </c:extLst>
            </c:dLbl>
            <c:dLbl>
              <c:idx val="4"/>
              <c:tx>
                <c:rich>
                  <a:bodyPr/>
                  <a:lstStyle/>
                  <a:p>
                    <a:r>
                      <a:rPr lang="en-US"/>
                      <a:t>14,7</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CEA-4699-ACCB-7D965BC71CB0}"/>
                </c:ext>
              </c:extLst>
            </c:dLbl>
            <c:numFmt formatCode="0.0%" sourceLinked="0"/>
            <c:spPr>
              <a:noFill/>
              <a:ln>
                <a:noFill/>
              </a:ln>
              <a:effectLst/>
            </c:spPr>
            <c:txPr>
              <a:bodyPr rot="0" vert="horz"/>
              <a:lstStyle/>
              <a:p>
                <a:pPr>
                  <a:defRPr/>
                </a:pPr>
                <a:endParaRPr lang="hu-H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'[Jav_Másolat eredetijeeconventio2016_középiskoláseredmények.xlsx]9'!$B$3:$B$7</c:f>
              <c:strCache>
                <c:ptCount val="5"/>
                <c:pt idx="0">
                  <c:v>Igen, 100 ezer euróig az Országos Betétbiztosítási Alap</c:v>
                </c:pt>
                <c:pt idx="1">
                  <c:v>Igen, 100 ezer euróig a Magyar Nemzeti Bank</c:v>
                </c:pt>
                <c:pt idx="2">
                  <c:v>100 ezer euróig az Állami Számvevőszék</c:v>
                </c:pt>
                <c:pt idx="3">
                  <c:v>Nem, nem garantálja senki.</c:v>
                </c:pt>
                <c:pt idx="4">
                  <c:v>Nem tudom</c:v>
                </c:pt>
              </c:strCache>
            </c:strRef>
          </c:cat>
          <c:val>
            <c:numRef>
              <c:f>'[Jav_Másolat eredetijeeconventio2016_középiskoláseredmények.xlsx]9'!$E$3:$E$7</c:f>
              <c:numCache>
                <c:formatCode>###0.0</c:formatCode>
                <c:ptCount val="5"/>
                <c:pt idx="0">
                  <c:v>22.237469305214503</c:v>
                </c:pt>
                <c:pt idx="1">
                  <c:v>26.643073811931245</c:v>
                </c:pt>
                <c:pt idx="2">
                  <c:v>4.6078289758775099</c:v>
                </c:pt>
                <c:pt idx="3">
                  <c:v>31.85757619529106</c:v>
                </c:pt>
                <c:pt idx="4">
                  <c:v>14.654051711685685</c:v>
                </c:pt>
              </c:numCache>
            </c:numRef>
          </c:val>
          <c:extLst>
            <c:ext xmlns:c16="http://schemas.microsoft.com/office/drawing/2014/chart" uri="{C3380CC4-5D6E-409C-BE32-E72D297353CC}">
              <c16:uniqueId val="{0000000A-5CEA-4699-ACCB-7D965BC71CB0}"/>
            </c:ext>
          </c:extLst>
        </c:ser>
        <c:dLbls>
          <c:showLegendKey val="0"/>
          <c:showVal val="0"/>
          <c:showCatName val="0"/>
          <c:showSerName val="0"/>
          <c:showPercent val="1"/>
          <c:showBubbleSize val="0"/>
          <c:showLeaderLines val="1"/>
        </c:dLbls>
        <c:firstSliceAng val="0"/>
      </c:pieChart>
    </c:plotArea>
    <c:legend>
      <c:legendPos val="r"/>
      <c:legendEntry>
        <c:idx val="0"/>
        <c:txPr>
          <a:bodyPr rot="0" vert="horz"/>
          <a:lstStyle/>
          <a:p>
            <a:pPr>
              <a:defRPr b="1"/>
            </a:pPr>
            <a:endParaRPr lang="hu-HU"/>
          </a:p>
        </c:txPr>
      </c:legendEntry>
      <c:layout>
        <c:manualLayout>
          <c:xMode val="edge"/>
          <c:yMode val="edge"/>
          <c:x val="0.60275482093663912"/>
          <c:y val="0.12455676911353825"/>
          <c:w val="0.38402203856749312"/>
          <c:h val="0.80249936499872998"/>
        </c:manualLayout>
      </c:layout>
      <c:overlay val="0"/>
      <c:spPr>
        <a:noFill/>
        <a:ln>
          <a:noFill/>
        </a:ln>
        <a:effectLst/>
      </c:spPr>
      <c:txPr>
        <a:bodyPr rot="0" vert="horz"/>
        <a:lstStyle/>
        <a:p>
          <a:pPr>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itchFamily="18" charset="0"/>
          <a:cs typeface="Times New Roman" pitchFamily="18" charset="0"/>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3A4F5-900F-465E-BA05-5E6EEC8A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6988</Words>
  <Characters>48221</Characters>
  <Application>Microsoft Office Word</Application>
  <DocSecurity>0</DocSecurity>
  <Lines>401</Lines>
  <Paragraphs>110</Paragraphs>
  <ScaleCrop>false</ScaleCrop>
  <HeadingPairs>
    <vt:vector size="2" baseType="variant">
      <vt:variant>
        <vt:lpstr>Cím</vt:lpstr>
      </vt:variant>
      <vt:variant>
        <vt:i4>1</vt:i4>
      </vt:variant>
    </vt:vector>
  </HeadingPairs>
  <TitlesOfParts>
    <vt:vector size="1" baseType="lpstr">
      <vt:lpstr/>
    </vt:vector>
  </TitlesOfParts>
  <Company>Személyes</Company>
  <LinksUpToDate>false</LinksUpToDate>
  <CharactersWithSpaces>55099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Árvai Dávid</dc:creator>
  <cp:lastModifiedBy>sapiakos</cp:lastModifiedBy>
  <cp:revision>2</cp:revision>
  <dcterms:created xsi:type="dcterms:W3CDTF">2016-12-14T20:08:00Z</dcterms:created>
  <dcterms:modified xsi:type="dcterms:W3CDTF">2016-12-14T20:08:00Z</dcterms:modified>
</cp:coreProperties>
</file>